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DD19C5" w:rsidP="00DD19C5" w:rsidRDefault="00773140" w14:paraId="5690A591" w14:textId="429C9135">
      <w:pPr>
        <w:spacing w:before="240"/>
        <w:ind w:left="-84"/>
      </w:pPr>
      <w:r>
        <w:rPr>
          <w:noProof/>
          <w:lang w:eastAsia="en-GB"/>
        </w:rPr>
        <mc:AlternateContent>
          <mc:Choice Requires="wps">
            <w:drawing>
              <wp:inline distT="0" distB="0" distL="0" distR="0" wp14:anchorId="6147B0B1" wp14:editId="33DA4C5E">
                <wp:extent cx="5771662" cy="817685"/>
                <wp:effectExtent l="0" t="0" r="0" b="0"/>
                <wp:docPr id="52" name="Rectangle 52"/>
                <wp:cNvGraphicFramePr/>
                <a:graphic xmlns:a="http://schemas.openxmlformats.org/drawingml/2006/main">
                  <a:graphicData uri="http://schemas.microsoft.com/office/word/2010/wordprocessingShape">
                    <wps:wsp>
                      <wps:cNvSpPr/>
                      <wps:spPr>
                        <a:xfrm>
                          <a:off x="0" y="0"/>
                          <a:ext cx="5771662" cy="817685"/>
                        </a:xfrm>
                        <a:custGeom>
                          <a:avLst/>
                          <a:gdLst>
                            <a:gd name="connsiteX0" fmla="*/ 0 w 5365115"/>
                            <a:gd name="connsiteY0" fmla="*/ 0 h 920115"/>
                            <a:gd name="connsiteX1" fmla="*/ 5365115 w 5365115"/>
                            <a:gd name="connsiteY1" fmla="*/ 0 h 920115"/>
                            <a:gd name="connsiteX2" fmla="*/ 5365115 w 5365115"/>
                            <a:gd name="connsiteY2" fmla="*/ 920115 h 920115"/>
                            <a:gd name="connsiteX3" fmla="*/ 0 w 5365115"/>
                            <a:gd name="connsiteY3" fmla="*/ 920115 h 920115"/>
                            <a:gd name="connsiteX4" fmla="*/ 0 w 5365115"/>
                            <a:gd name="connsiteY4" fmla="*/ 0 h 920115"/>
                            <a:gd name="connsiteX0" fmla="*/ 0 w 5759061"/>
                            <a:gd name="connsiteY0" fmla="*/ 0 h 920115"/>
                            <a:gd name="connsiteX1" fmla="*/ 5759061 w 5759061"/>
                            <a:gd name="connsiteY1" fmla="*/ 0 h 920115"/>
                            <a:gd name="connsiteX2" fmla="*/ 5365115 w 5759061"/>
                            <a:gd name="connsiteY2" fmla="*/ 920115 h 920115"/>
                            <a:gd name="connsiteX3" fmla="*/ 0 w 5759061"/>
                            <a:gd name="connsiteY3" fmla="*/ 920115 h 920115"/>
                            <a:gd name="connsiteX4" fmla="*/ 0 w 5759061"/>
                            <a:gd name="connsiteY4" fmla="*/ 0 h 9201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59061" h="920115">
                              <a:moveTo>
                                <a:pt x="0" y="0"/>
                              </a:moveTo>
                              <a:lnTo>
                                <a:pt x="5759061" y="0"/>
                              </a:lnTo>
                              <a:lnTo>
                                <a:pt x="5365115" y="920115"/>
                              </a:lnTo>
                              <a:lnTo>
                                <a:pt x="0" y="920115"/>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DD19C5" w:rsidR="00886BF1" w:rsidP="00DD19C5" w:rsidRDefault="00886BF1" w14:paraId="21447A55" w14:textId="77777777">
                            <w:pPr>
                              <w:pStyle w:val="Title"/>
                            </w:pPr>
                            <w:r w:rsidRPr="00DD19C5">
                              <w:t xml:space="preserve">Summary Module Guide </w:t>
                            </w:r>
                          </w:p>
                          <w:p w:rsidRPr="00A67453" w:rsidR="00773140" w:rsidP="00A67453" w:rsidRDefault="00886BF1" w14:paraId="21E199D4" w14:textId="6989EE3B">
                            <w:pPr>
                              <w:pStyle w:val="Subtitle"/>
                              <w:rPr>
                                <w:color w:val="FFFFFF" w:themeColor="background1"/>
                                <w:shd w:val="clear" w:color="auto" w:fill="0098A9"/>
                              </w:rPr>
                            </w:pPr>
                            <w:r w:rsidRPr="00A67453">
                              <w:rPr>
                                <w:color w:val="FFFFFF" w:themeColor="background1"/>
                              </w:rPr>
                              <w:t xml:space="preserve">Module </w:t>
                            </w:r>
                            <w:r w:rsidR="00646964">
                              <w:rPr>
                                <w:color w:val="FFFFFF" w:themeColor="background1"/>
                              </w:rPr>
                              <w:t>1</w:t>
                            </w:r>
                            <w:r w:rsidRPr="00A67453">
                              <w:rPr>
                                <w:color w:val="FFFFFF" w:themeColor="background1"/>
                              </w:rPr>
                              <w:t xml:space="preserve">: </w:t>
                            </w:r>
                            <w:r w:rsidR="00646964">
                              <w:rPr>
                                <w:color w:val="FFFFFF" w:themeColor="background1"/>
                              </w:rPr>
                              <w:t>Enabling pupil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Rectangle 52" style="width:454.45pt;height:64.4pt;visibility:visible;mso-wrap-style:square;mso-left-percent:-10001;mso-top-percent:-10001;mso-position-horizontal:absolute;mso-position-horizontal-relative:char;mso-position-vertical:absolute;mso-position-vertical-relative:line;mso-left-percent:-10001;mso-top-percent:-10001;v-text-anchor:middle" coordsize="5759061,920115" o:spid="_x0000_s1026" fillcolor="#500778 [3205]" stroked="f" strokeweight="1pt" o:spt="100" adj="-11796480,,5400" path="m,l5759061,,5365115,920115,,920115,,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" w14:anchorId="6147B0B1">
                <v:stroke joinstyle="miter"/>
                <v:formulas/>
                <v:path textboxrect="0,0,5759061,920115" arrowok="t" o:connecttype="custom" o:connectlocs="0,0;5771662,0;5376854,817685;0,817685;0,0" o:connectangles="0,0,0,0,0"/>
                <v:textbox>
                  <w:txbxContent>
                    <w:p w:rsidRPr="00DD19C5" w:rsidR="00886BF1" w:rsidP="00DD19C5" w:rsidRDefault="00886BF1" w14:paraId="21447A55" w14:textId="77777777">
                      <w:pPr>
                        <w:pStyle w:val="Title"/>
                      </w:pPr>
                      <w:r w:rsidRPr="00DD19C5">
                        <w:t xml:space="preserve">Summary Module Guide </w:t>
                      </w:r>
                    </w:p>
                    <w:p w:rsidRPr="00A67453" w:rsidR="00773140" w:rsidP="00A67453" w:rsidRDefault="00886BF1" w14:paraId="21E199D4" w14:textId="6989EE3B">
                      <w:pPr>
                        <w:pStyle w:val="Subtitle"/>
                        <w:rPr>
                          <w:color w:val="FFFFFF" w:themeColor="background1"/>
                          <w:shd w:val="clear" w:color="auto" w:fill="0098A9"/>
                        </w:rPr>
                      </w:pPr>
                      <w:r w:rsidRPr="00A67453">
                        <w:rPr>
                          <w:color w:val="FFFFFF" w:themeColor="background1"/>
                        </w:rPr>
                        <w:t xml:space="preserve">Module </w:t>
                      </w:r>
                      <w:r w:rsidR="00646964">
                        <w:rPr>
                          <w:color w:val="FFFFFF" w:themeColor="background1"/>
                        </w:rPr>
                        <w:t>1</w:t>
                      </w:r>
                      <w:r w:rsidRPr="00A67453">
                        <w:rPr>
                          <w:color w:val="FFFFFF" w:themeColor="background1"/>
                        </w:rPr>
                        <w:t xml:space="preserve">: </w:t>
                      </w:r>
                      <w:r w:rsidR="00646964">
                        <w:rPr>
                          <w:color w:val="FFFFFF" w:themeColor="background1"/>
                        </w:rPr>
                        <w:t>Enabling pupil learning</w:t>
                      </w:r>
                    </w:p>
                  </w:txbxContent>
                </v:textbox>
                <w10:anchorlock/>
              </v:shape>
            </w:pict>
          </mc:Fallback>
        </mc:AlternateContent>
      </w:r>
      <w:r w:rsidRPr="00F0384F" w:rsidR="00F0384F">
        <w:rPr>
          <w:b/>
          <w:bCs/>
          <w:color w:val="3255A3" w:themeColor="accent6"/>
        </w:rPr>
        <w:t xml:space="preserve"> </w:t>
      </w:r>
      <w:r w:rsidR="00F0384F">
        <w:rPr>
          <w:b/>
          <w:bCs/>
          <w:color w:val="3255A3" w:themeColor="accent6"/>
        </w:rPr>
        <w:br/>
      </w:r>
    </w:p>
    <w:p w:rsidR="00773140" w:rsidP="0067106B" w:rsidRDefault="36DE6FDD" w14:paraId="656D6420" w14:textId="54EE7831">
      <w:pPr>
        <w:pStyle w:val="Heading1"/>
        <w:ind w:right="3775"/>
      </w:pPr>
      <w:r>
        <w:t>Use this summary module guide</w:t>
      </w:r>
      <w:r w:rsidR="06859EAF">
        <w:t xml:space="preserve"> </w:t>
      </w:r>
      <w:r>
        <w:t>to:</w:t>
      </w:r>
    </w:p>
    <w:p w:rsidR="00DD19C5" w:rsidP="00DD19C5" w:rsidRDefault="00DD19C5" w14:paraId="7792A5E6" w14:textId="70B3D812">
      <w:pPr>
        <w:pStyle w:val="BodyText"/>
        <w:numPr>
          <w:ilvl w:val="0"/>
          <w:numId w:val="41"/>
        </w:numPr>
        <w:spacing w:before="100"/>
      </w:pPr>
      <w:r>
        <w:t>understand how this module fits within the ECF overall</w:t>
      </w:r>
    </w:p>
    <w:p w:rsidR="00DD19C5" w:rsidP="00DD19C5" w:rsidRDefault="00DD19C5" w14:paraId="4FF35D38" w14:textId="4A4CCCC2">
      <w:pPr>
        <w:pStyle w:val="BodyText"/>
        <w:numPr>
          <w:ilvl w:val="0"/>
          <w:numId w:val="41"/>
        </w:numPr>
        <w:spacing w:before="100"/>
        <w:rPr/>
      </w:pPr>
      <w:r w:rsidR="00DD19C5">
        <w:rPr/>
        <w:t>understand ho</w:t>
      </w:r>
      <w:r w:rsidR="2A9604D3">
        <w:rPr/>
        <w:t>w</w:t>
      </w:r>
      <w:r w:rsidR="00DD19C5">
        <w:rPr/>
        <w:t xml:space="preserve"> each session fits within this module</w:t>
      </w:r>
    </w:p>
    <w:p w:rsidR="00DD19C5" w:rsidP="00DD19C5" w:rsidRDefault="00DD19C5" w14:paraId="464C0024" w14:textId="77777777">
      <w:pPr>
        <w:pStyle w:val="BodyText"/>
        <w:numPr>
          <w:ilvl w:val="0"/>
          <w:numId w:val="41"/>
        </w:numPr>
        <w:spacing w:before="100"/>
      </w:pPr>
      <w:r>
        <w:t>inform decisions about how to sequence sessions in your context</w:t>
      </w:r>
    </w:p>
    <w:p w:rsidR="00DD19C5" w:rsidP="00DD19C5" w:rsidRDefault="00DD19C5" w14:paraId="2D88D959" w14:textId="2E37B5D5">
      <w:pPr>
        <w:pStyle w:val="BodyText"/>
        <w:numPr>
          <w:ilvl w:val="0"/>
          <w:numId w:val="41"/>
        </w:numPr>
        <w:spacing w:before="100"/>
      </w:pPr>
      <w:r>
        <w:t>plan and prepare effectively for each session</w:t>
      </w:r>
    </w:p>
    <w:p w:rsidRPr="00DD19C5" w:rsidR="00DD19C5" w:rsidP="00DD19C5" w:rsidRDefault="00DD19C5" w14:paraId="2A476660" w14:textId="77777777">
      <w:pPr>
        <w:pStyle w:val="BodyText"/>
        <w:spacing w:before="100"/>
        <w:ind w:left="720"/>
        <w:rPr>
          <w:sz w:val="6"/>
          <w:szCs w:val="6"/>
        </w:rPr>
      </w:pPr>
    </w:p>
    <w:p w:rsidRPr="00DD19C5" w:rsidR="00DD19C5" w:rsidP="0067106B" w:rsidRDefault="008C0346" w14:paraId="761FBB68" w14:textId="0D72A3BC">
      <w:pPr>
        <w:pStyle w:val="Heading1"/>
        <w:ind w:right="5476"/>
        <w:rPr>
          <w:rStyle w:val="BodyTextChar"/>
        </w:rPr>
      </w:pPr>
      <w:r>
        <w:t>Using</w:t>
      </w:r>
      <w:r w:rsidRPr="00DD19C5" w:rsidR="00DD19C5">
        <w:t xml:space="preserve"> </w:t>
      </w:r>
      <w:r w:rsidR="00582A3A">
        <w:t>the</w:t>
      </w:r>
      <w:r w:rsidRPr="00DD19C5" w:rsidR="00DD19C5">
        <w:t xml:space="preserve"> module guide </w:t>
      </w:r>
    </w:p>
    <w:p w:rsidR="00DD19C5" w:rsidP="00023334" w:rsidRDefault="00DD19C5" w14:paraId="64BE6F83" w14:textId="70E790CB">
      <w:pPr>
        <w:pStyle w:val="BodyText"/>
        <w:spacing w:before="100"/>
      </w:pPr>
      <w:r>
        <w:t>This guide sets out the contents of the module, week by week</w:t>
      </w:r>
      <w:bookmarkStart w:name="_Hlk45285515" w:id="0"/>
      <w:r w:rsidR="008C6C3A">
        <w:t>, including the ECT self-directed study sessions, mentor meetings and ECT Training sessions.</w:t>
      </w:r>
      <w:r>
        <w:t xml:space="preserve"> </w:t>
      </w:r>
      <w:bookmarkEnd w:id="0"/>
      <w:r>
        <w:t>Most weeks contain two sessions. The following information is provided for each session:</w:t>
      </w:r>
    </w:p>
    <w:p w:rsidRPr="00DD19C5" w:rsidR="00023334" w:rsidP="00023334" w:rsidRDefault="00023334" w14:paraId="57BF192A" w14:textId="77777777">
      <w:pPr>
        <w:pStyle w:val="BodyText"/>
        <w:spacing w:before="100"/>
      </w:pPr>
    </w:p>
    <w:p w:rsidR="00023334" w:rsidP="00023334" w:rsidRDefault="00023334" w14:paraId="34AC1118" w14:textId="77777777">
      <w:pPr>
        <w:pStyle w:val="SmallSubtitle"/>
        <w:rPr>
          <w:sz w:val="28"/>
          <w:szCs w:val="28"/>
        </w:rPr>
      </w:pPr>
    </w:p>
    <w:tbl>
      <w:tblPr>
        <w:tblW w:w="9877" w:type="dxa"/>
        <w:tblInd w:w="-534" w:type="dxa"/>
        <w:tblCellMar>
          <w:top w:w="113" w:type="dxa"/>
          <w:left w:w="113" w:type="dxa"/>
          <w:bottom w:w="113" w:type="dxa"/>
          <w:right w:w="113" w:type="dxa"/>
        </w:tblCellMar>
        <w:tblLook w:val="04A0" w:firstRow="1" w:lastRow="0" w:firstColumn="1" w:lastColumn="0" w:noHBand="0" w:noVBand="1"/>
        <w:tblCaption w:val="Introductory table"/>
        <w:tblDescription w:val="This table has three columns; the first has only two words, &quot;Prepare&quot; and &quot;Contents&quot;, which describe the nature of the self-directed study and the ECT mentor meeting. The second column describes the self-directed study and the third column describes the ECT mentor meeting. The first row under the header refers to any preparatory activity needed for the self-directed study session and/or the ECT mentor meeting. The second row contains a summary of the main elements of the self-directed study session and the ECT mentor meeting. "/>
      </w:tblPr>
      <w:tblGrid>
        <w:gridCol w:w="1349"/>
        <w:gridCol w:w="4264"/>
        <w:gridCol w:w="4264"/>
      </w:tblGrid>
      <w:tr w:rsidRPr="00DE2419" w:rsidR="00DE2419" w:rsidTr="00A06F34" w14:paraId="2525DE52" w14:textId="77777777">
        <w:trPr>
          <w:trHeight w:val="1000"/>
          <w:tblHeader/>
        </w:trPr>
        <w:tc>
          <w:tcPr>
            <w:tcW w:w="1349" w:type="dxa"/>
            <w:tcBorders>
              <w:top w:val="single" w:color="FFFFFF" w:sz="8" w:space="0"/>
              <w:left w:val="single" w:color="FFFFFF" w:sz="8" w:space="0"/>
              <w:bottom w:val="nil"/>
              <w:right w:val="single" w:color="FFFFFF" w:sz="8" w:space="0"/>
            </w:tcBorders>
            <w:shd w:val="clear" w:color="auto" w:fill="auto"/>
          </w:tcPr>
          <w:p w:rsidR="00DE2419" w:rsidP="00DE2419" w:rsidRDefault="00DE2419" w14:paraId="3B385CE5" w14:textId="77777777">
            <w:pPr>
              <w:pStyle w:val="SmallSubtitle"/>
            </w:pPr>
          </w:p>
          <w:p w:rsidR="00701C2E" w:rsidP="00DE2419" w:rsidRDefault="00701C2E" w14:paraId="18468AA8" w14:textId="77777777">
            <w:pPr>
              <w:pStyle w:val="SmallSubtitle"/>
            </w:pPr>
          </w:p>
          <w:p w:rsidRPr="00DE2419" w:rsidR="00701C2E" w:rsidP="00DE2419" w:rsidRDefault="00701C2E" w14:paraId="0065A7BA" w14:textId="146F98D3">
            <w:pPr>
              <w:pStyle w:val="SmallSubtitle"/>
            </w:pPr>
          </w:p>
        </w:tc>
        <w:tc>
          <w:tcPr>
            <w:tcW w:w="4264" w:type="dxa"/>
            <w:tcBorders>
              <w:top w:val="single" w:color="FFFFFF" w:sz="8" w:space="0"/>
              <w:left w:val="single" w:color="FFFFFF" w:sz="8" w:space="0"/>
              <w:bottom w:val="nil"/>
              <w:right w:val="single" w:color="FFFFFF" w:sz="8" w:space="0"/>
            </w:tcBorders>
            <w:shd w:val="clear" w:color="auto" w:fill="500778"/>
            <w:tcMar>
              <w:top w:w="15" w:type="dxa"/>
              <w:left w:w="93" w:type="dxa"/>
              <w:bottom w:w="0" w:type="dxa"/>
              <w:right w:w="93" w:type="dxa"/>
            </w:tcMar>
            <w:hideMark/>
          </w:tcPr>
          <w:p w:rsidRPr="00DE2419" w:rsidR="00DE2419" w:rsidP="00DE2419" w:rsidRDefault="00DE2419" w14:paraId="6EA77EA7" w14:textId="0CBE6CEE">
            <w:pPr>
              <w:pStyle w:val="SmallSubtitle"/>
            </w:pPr>
            <w:r w:rsidRPr="00DE2419">
              <w:t xml:space="preserve">Self-directed study – with references to ECF statements addressed in the session </w:t>
            </w:r>
            <w:r w:rsidRPr="004565CA">
              <w:rPr>
                <w:iCs/>
              </w:rPr>
              <w:t>(these are mostly ‘learn that…’ statements)</w:t>
            </w:r>
          </w:p>
        </w:tc>
        <w:tc>
          <w:tcPr>
            <w:tcW w:w="4264" w:type="dxa"/>
            <w:tcBorders>
              <w:top w:val="single" w:color="FFFFFF" w:sz="8" w:space="0"/>
              <w:left w:val="single" w:color="FFFFFF" w:sz="8" w:space="0"/>
              <w:bottom w:val="nil"/>
              <w:right w:val="single" w:color="FFFFFF" w:sz="8" w:space="0"/>
            </w:tcBorders>
            <w:shd w:val="clear" w:color="auto" w:fill="500778"/>
            <w:tcMar>
              <w:top w:w="15" w:type="dxa"/>
              <w:left w:w="93" w:type="dxa"/>
              <w:bottom w:w="0" w:type="dxa"/>
              <w:right w:w="93" w:type="dxa"/>
            </w:tcMar>
            <w:hideMark/>
          </w:tcPr>
          <w:p w:rsidRPr="00DE2419" w:rsidR="00DE2419" w:rsidP="00DE2419" w:rsidRDefault="00DE2419" w14:paraId="2AB2B711" w14:textId="77777777">
            <w:pPr>
              <w:pStyle w:val="SmallSubtitle"/>
            </w:pPr>
            <w:r w:rsidRPr="00DE2419">
              <w:t xml:space="preserve">ECT mentor meeting – with references to ECF statements addressed in the session </w:t>
            </w:r>
            <w:r w:rsidRPr="004565CA">
              <w:rPr>
                <w:iCs/>
              </w:rPr>
              <w:t>(these are mostly ‘learn how to…’ statements)</w:t>
            </w:r>
          </w:p>
        </w:tc>
      </w:tr>
      <w:tr w:rsidRPr="00DE2419" w:rsidR="006C6E79" w:rsidTr="008C6C3A" w14:paraId="57467961" w14:textId="77777777">
        <w:trPr>
          <w:trHeight w:val="922"/>
        </w:trPr>
        <w:tc>
          <w:tcPr>
            <w:tcW w:w="1349" w:type="dxa"/>
            <w:tcBorders>
              <w:top w:val="nil"/>
              <w:left w:val="single" w:color="FFFFFF" w:sz="8" w:space="0"/>
              <w:bottom w:val="single" w:color="FFFFFF" w:sz="8" w:space="0"/>
              <w:right w:val="single" w:color="FFFFFF" w:sz="8" w:space="0"/>
            </w:tcBorders>
            <w:shd w:val="clear" w:color="auto" w:fill="auto"/>
          </w:tcPr>
          <w:p w:rsidRPr="00DE2419" w:rsidR="006C6E79" w:rsidP="006C6E79" w:rsidRDefault="006C6E79" w14:paraId="74ECB631" w14:textId="7B694A13">
            <w:pPr>
              <w:pStyle w:val="SmallSubtitle"/>
            </w:pPr>
            <w:r w:rsidRPr="00DE2419">
              <w:t>Prepare</w:t>
            </w:r>
          </w:p>
        </w:tc>
        <w:tc>
          <w:tcPr>
            <w:tcW w:w="4264" w:type="dxa"/>
            <w:tcBorders>
              <w:top w:val="nil"/>
              <w:left w:val="single" w:color="FFFFFF" w:sz="8" w:space="0"/>
              <w:bottom w:val="single" w:color="FFFFFF" w:sz="8" w:space="0"/>
              <w:right w:val="single" w:color="FFFFFF" w:sz="8" w:space="0"/>
            </w:tcBorders>
            <w:shd w:val="clear" w:color="auto" w:fill="auto"/>
            <w:tcMar>
              <w:top w:w="15" w:type="dxa"/>
              <w:left w:w="93" w:type="dxa"/>
              <w:bottom w:w="0" w:type="dxa"/>
              <w:right w:w="93" w:type="dxa"/>
            </w:tcMar>
            <w:hideMark/>
          </w:tcPr>
          <w:p w:rsidRPr="00CB1DDA" w:rsidR="006C6E79" w:rsidP="00CB1DDA" w:rsidRDefault="006C6E79" w14:paraId="38CEACC8" w14:textId="4CA6A971">
            <w:pPr>
              <w:pStyle w:val="SmallSubtitle"/>
              <w:rPr>
                <w:b w:val="0"/>
                <w:bCs w:val="0"/>
                <w:color w:val="000000" w:themeColor="text1"/>
              </w:rPr>
            </w:pPr>
            <w:r w:rsidRPr="006C6E79">
              <w:rPr>
                <w:b w:val="0"/>
                <w:bCs w:val="0"/>
                <w:color w:val="000000" w:themeColor="text1"/>
              </w:rPr>
              <w:t xml:space="preserve">The first row under the header of each table refers to any preparatory activity needed for </w:t>
            </w:r>
            <w:r w:rsidR="00CB1DDA">
              <w:rPr>
                <w:b w:val="0"/>
                <w:bCs w:val="0"/>
                <w:color w:val="000000" w:themeColor="text1"/>
              </w:rPr>
              <w:t>the self-directed study session</w:t>
            </w:r>
            <w:r w:rsidRPr="00CB1DDA" w:rsidR="00CB1DDA">
              <w:rPr>
                <w:b w:val="0"/>
                <w:bCs w:val="0"/>
                <w:color w:val="000000" w:themeColor="text1"/>
              </w:rPr>
              <w:t>.</w:t>
            </w:r>
          </w:p>
        </w:tc>
        <w:tc>
          <w:tcPr>
            <w:tcW w:w="4264" w:type="dxa"/>
            <w:tcBorders>
              <w:top w:val="nil"/>
              <w:left w:val="single" w:color="FFFFFF" w:sz="8" w:space="0"/>
              <w:bottom w:val="single" w:color="FFFFFF" w:sz="8" w:space="0"/>
              <w:right w:val="single" w:color="FFFFFF" w:sz="8" w:space="0"/>
            </w:tcBorders>
            <w:shd w:val="clear" w:color="auto" w:fill="auto"/>
            <w:tcMar>
              <w:top w:w="15" w:type="dxa"/>
              <w:left w:w="93" w:type="dxa"/>
              <w:bottom w:w="0" w:type="dxa"/>
              <w:right w:w="93" w:type="dxa"/>
            </w:tcMar>
            <w:hideMark/>
          </w:tcPr>
          <w:p w:rsidRPr="006C6E79" w:rsidR="006C6E79" w:rsidP="00CB1DDA" w:rsidRDefault="004565CA" w14:paraId="6BC748F3" w14:textId="18E4E121">
            <w:pPr>
              <w:pStyle w:val="SmallSubtitle"/>
              <w:rPr>
                <w:b w:val="0"/>
                <w:bCs w:val="0"/>
              </w:rPr>
            </w:pPr>
            <w:r w:rsidRPr="006C6E79">
              <w:rPr>
                <w:b w:val="0"/>
                <w:bCs w:val="0"/>
                <w:color w:val="000000" w:themeColor="text1"/>
              </w:rPr>
              <w:t>The first row under the header of each table refers to any preparatory activity needed for the ECT mentor meeting.</w:t>
            </w:r>
          </w:p>
        </w:tc>
      </w:tr>
      <w:tr w:rsidRPr="00DE2419" w:rsidR="006C6E79" w:rsidTr="00CB1DDA" w14:paraId="5B823C13" w14:textId="77777777">
        <w:trPr>
          <w:trHeight w:val="1091"/>
        </w:trPr>
        <w:tc>
          <w:tcPr>
            <w:tcW w:w="1349" w:type="dxa"/>
            <w:tcBorders>
              <w:top w:val="single" w:color="FFFFFF" w:sz="8" w:space="0"/>
              <w:left w:val="single" w:color="FFFFFF" w:sz="8" w:space="0"/>
              <w:bottom w:val="single" w:color="FFFFFF" w:sz="8" w:space="0"/>
              <w:right w:val="single" w:color="FFFFFF" w:sz="8" w:space="0"/>
            </w:tcBorders>
            <w:shd w:val="clear" w:color="auto" w:fill="auto"/>
          </w:tcPr>
          <w:p w:rsidRPr="00DE2419" w:rsidR="006C6E79" w:rsidP="006C6E79" w:rsidRDefault="006C6E79" w14:paraId="4FF93EB3" w14:textId="0763A465">
            <w:pPr>
              <w:pStyle w:val="SmallSubtitle"/>
            </w:pPr>
            <w:r w:rsidRPr="00DE2419">
              <w:t>Contents</w:t>
            </w:r>
          </w:p>
        </w:tc>
        <w:tc>
          <w:tcPr>
            <w:tcW w:w="4264" w:type="dxa"/>
            <w:tcBorders>
              <w:top w:val="single" w:color="FFFFFF" w:sz="8" w:space="0"/>
              <w:left w:val="single" w:color="FFFFFF" w:sz="8" w:space="0"/>
              <w:bottom w:val="single" w:color="FFFFFF" w:sz="8" w:space="0"/>
              <w:right w:val="single" w:color="FFFFFF" w:sz="8" w:space="0"/>
            </w:tcBorders>
            <w:shd w:val="clear" w:color="auto" w:fill="D9D9D9" w:themeFill="background1" w:themeFillShade="D9"/>
            <w:tcMar>
              <w:top w:w="15" w:type="dxa"/>
              <w:left w:w="93" w:type="dxa"/>
              <w:bottom w:w="0" w:type="dxa"/>
              <w:right w:w="93" w:type="dxa"/>
            </w:tcMar>
            <w:hideMark/>
          </w:tcPr>
          <w:p w:rsidRPr="00CB1DDA" w:rsidR="006C6E79" w:rsidP="00CB1DDA" w:rsidRDefault="004565CA" w14:paraId="45AB55AE" w14:textId="0B092E3B">
            <w:pPr>
              <w:pStyle w:val="SmallSubtitle"/>
              <w:rPr>
                <w:b w:val="0"/>
                <w:bCs w:val="0"/>
                <w:color w:val="000000" w:themeColor="text1"/>
              </w:rPr>
            </w:pPr>
            <w:r w:rsidRPr="006C6E79">
              <w:rPr>
                <w:b w:val="0"/>
                <w:bCs w:val="0"/>
              </w:rPr>
              <w:t xml:space="preserve">The second row contains a summary of the main elements of the </w:t>
            </w:r>
            <w:r w:rsidR="00CB1DDA">
              <w:rPr>
                <w:b w:val="0"/>
                <w:bCs w:val="0"/>
              </w:rPr>
              <w:t>self-directed study session</w:t>
            </w:r>
            <w:r w:rsidRPr="00CB1DDA" w:rsidR="00CB1DDA">
              <w:rPr>
                <w:b w:val="0"/>
                <w:bCs w:val="0"/>
              </w:rPr>
              <w:t>.</w:t>
            </w:r>
          </w:p>
        </w:tc>
        <w:tc>
          <w:tcPr>
            <w:tcW w:w="4264" w:type="dxa"/>
            <w:tcBorders>
              <w:top w:val="single" w:color="FFFFFF" w:sz="8" w:space="0"/>
              <w:left w:val="single" w:color="FFFFFF" w:sz="8" w:space="0"/>
              <w:bottom w:val="single" w:color="FFFFFF" w:sz="8" w:space="0"/>
              <w:right w:val="single" w:color="FFFFFF" w:sz="8" w:space="0"/>
            </w:tcBorders>
            <w:shd w:val="clear" w:color="auto" w:fill="D9D9D9" w:themeFill="background1" w:themeFillShade="D9"/>
            <w:tcMar>
              <w:top w:w="15" w:type="dxa"/>
              <w:left w:w="93" w:type="dxa"/>
              <w:bottom w:w="0" w:type="dxa"/>
              <w:right w:w="93" w:type="dxa"/>
            </w:tcMar>
            <w:hideMark/>
          </w:tcPr>
          <w:p w:rsidRPr="006C6E79" w:rsidR="006C6E79" w:rsidP="00CB1DDA" w:rsidRDefault="006C6E79" w14:paraId="5902CD13" w14:textId="725DCB7F">
            <w:pPr>
              <w:pStyle w:val="SmallSubtitle"/>
              <w:rPr>
                <w:b w:val="0"/>
                <w:bCs w:val="0"/>
              </w:rPr>
            </w:pPr>
            <w:r w:rsidRPr="006C6E79">
              <w:rPr>
                <w:b w:val="0"/>
                <w:bCs w:val="0"/>
              </w:rPr>
              <w:t>The second row contains a summary of the main elements of the ECT mentor meeting.</w:t>
            </w:r>
          </w:p>
        </w:tc>
      </w:tr>
    </w:tbl>
    <w:p w:rsidR="000368FA" w:rsidP="00DE2419" w:rsidRDefault="000368FA" w14:paraId="35B53B38" w14:textId="10D3949C">
      <w:pPr>
        <w:pStyle w:val="SmallSubtitle"/>
        <w:rPr>
          <w:sz w:val="28"/>
          <w:szCs w:val="28"/>
        </w:rPr>
      </w:pPr>
    </w:p>
    <w:p w:rsidR="000368FA" w:rsidP="000368FA" w:rsidRDefault="000368FA" w14:paraId="1FF8E809" w14:textId="76480052">
      <w:r>
        <w:br w:type="page"/>
      </w:r>
    </w:p>
    <w:p w:rsidRPr="000368FA" w:rsidR="00DE2419" w:rsidP="000368FA" w:rsidRDefault="00DE2419" w14:paraId="434135E9" w14:textId="77777777">
      <w:pPr>
        <w:sectPr w:rsidRPr="000368FA" w:rsidR="00DE2419" w:rsidSect="00550739">
          <w:footerReference w:type="default" r:id="rId11"/>
          <w:footerReference w:type="first" r:id="rId12"/>
          <w:type w:val="continuous"/>
          <w:pgSz w:w="11900" w:h="16840" w:orient="portrait"/>
          <w:pgMar w:top="894" w:right="1440" w:bottom="1034" w:left="1440" w:header="708" w:footer="708" w:gutter="0"/>
          <w:pgBorders w:offsetFrom="page">
            <w:top w:val="single" w:color="192A51" w:themeColor="accent6" w:themeShade="80" w:sz="2" w:space="24"/>
            <w:left w:val="single" w:color="192A51" w:themeColor="accent6" w:themeShade="80" w:sz="2" w:space="24"/>
            <w:bottom w:val="single" w:color="192A51" w:themeColor="accent6" w:themeShade="80" w:sz="2" w:space="24"/>
            <w:right w:val="single" w:color="192A51" w:themeColor="accent6" w:themeShade="80" w:sz="2" w:space="24"/>
          </w:pgBorders>
          <w:cols w:space="708"/>
          <w:titlePg/>
          <w:docGrid w:linePitch="360"/>
        </w:sectPr>
      </w:pPr>
    </w:p>
    <w:p w:rsidRPr="00DD19C5" w:rsidR="00DD19C5" w:rsidP="00DD19C5" w:rsidRDefault="00DD19C5" w14:paraId="73B74A04" w14:textId="084D8035">
      <w:pPr>
        <w:pStyle w:val="Heading1"/>
        <w:ind w:right="6610"/>
        <w:rPr>
          <w:rStyle w:val="BodyTextChar"/>
        </w:rPr>
      </w:pPr>
      <w:r w:rsidRPr="00DD19C5">
        <w:lastRenderedPageBreak/>
        <w:t>Module overview</w:t>
      </w:r>
    </w:p>
    <w:p w:rsidR="00DD19C5" w:rsidP="00DD19C5" w:rsidRDefault="00DD19C5" w14:paraId="599F7908" w14:textId="77777777"/>
    <w:p w:rsidR="00DD19C5" w:rsidP="00633104" w:rsidRDefault="00DD19C5" w14:paraId="6FD499FC" w14:textId="0BF11487">
      <w:pPr>
        <w:pStyle w:val="BodyText"/>
      </w:pPr>
      <w:r w:rsidRPr="00DD19C5">
        <w:t xml:space="preserve">Module </w:t>
      </w:r>
      <w:r w:rsidR="00646964">
        <w:t>1</w:t>
      </w:r>
      <w:r w:rsidRPr="00DD19C5">
        <w:t xml:space="preserve"> of the ECF addresses Teachers’ Standard </w:t>
      </w:r>
      <w:r w:rsidR="00646964">
        <w:t>1</w:t>
      </w:r>
      <w:r w:rsidRPr="00DD19C5">
        <w:t xml:space="preserve">: </w:t>
      </w:r>
      <w:r w:rsidR="00646964">
        <w:t>Set high expectations and Teachers’ Standard 7: Manage behaviour effectively</w:t>
      </w:r>
      <w:r w:rsidRPr="00DD19C5">
        <w:t>. The topics within this module are:</w:t>
      </w:r>
    </w:p>
    <w:p w:rsidRPr="00DD19C5" w:rsidR="00DD19C5" w:rsidP="002D2F86" w:rsidRDefault="00DD19C5" w14:paraId="1C141C8A" w14:textId="147912AF">
      <w:pPr>
        <w:pStyle w:val="BodyText"/>
        <w:numPr>
          <w:ilvl w:val="0"/>
          <w:numId w:val="42"/>
        </w:numPr>
        <w:spacing w:before="240" w:after="240" w:afterLines="100"/>
        <w:ind w:left="714" w:hanging="357"/>
      </w:pPr>
      <w:r w:rsidRPr="00DD19C5">
        <w:t>Completion of M</w:t>
      </w:r>
      <w:r w:rsidR="008C6C3A">
        <w:t>odule 1</w:t>
      </w:r>
      <w:r w:rsidRPr="00DD19C5">
        <w:t xml:space="preserve"> audit</w:t>
      </w:r>
    </w:p>
    <w:p w:rsidRPr="00DD19C5" w:rsidR="00DD19C5" w:rsidP="00582A3A" w:rsidRDefault="00646964" w14:paraId="4A978CDC" w14:textId="6C695725">
      <w:pPr>
        <w:pStyle w:val="BodyText"/>
        <w:numPr>
          <w:ilvl w:val="0"/>
          <w:numId w:val="42"/>
        </w:numPr>
        <w:spacing w:after="240" w:afterLines="100"/>
        <w:ind w:left="714" w:hanging="357"/>
      </w:pPr>
      <w:r>
        <w:t>Understanding teachers as role models</w:t>
      </w:r>
    </w:p>
    <w:p w:rsidRPr="00DD19C5" w:rsidR="00DD19C5" w:rsidP="00582A3A" w:rsidRDefault="00646964" w14:paraId="3303ACA3" w14:textId="15F42769">
      <w:pPr>
        <w:pStyle w:val="BodyText"/>
        <w:numPr>
          <w:ilvl w:val="0"/>
          <w:numId w:val="42"/>
        </w:numPr>
        <w:spacing w:after="240" w:afterLines="100"/>
        <w:ind w:left="714" w:hanging="357"/>
      </w:pPr>
      <w:r>
        <w:t>Establishing the learning environment</w:t>
      </w:r>
    </w:p>
    <w:p w:rsidRPr="00DD19C5" w:rsidR="00DD19C5" w:rsidP="00582A3A" w:rsidRDefault="00646964" w14:paraId="2F02C574" w14:textId="4FFB53D7">
      <w:pPr>
        <w:pStyle w:val="BodyText"/>
        <w:numPr>
          <w:ilvl w:val="0"/>
          <w:numId w:val="42"/>
        </w:numPr>
        <w:spacing w:after="240" w:afterLines="100"/>
        <w:ind w:left="714" w:hanging="357"/>
      </w:pPr>
      <w:r>
        <w:t>Supporting the most vulnerable children</w:t>
      </w:r>
    </w:p>
    <w:p w:rsidRPr="00DD19C5" w:rsidR="00DD19C5" w:rsidP="00582A3A" w:rsidRDefault="00646964" w14:paraId="185DBD9F" w14:textId="0DEA502D">
      <w:pPr>
        <w:pStyle w:val="BodyText"/>
        <w:numPr>
          <w:ilvl w:val="0"/>
          <w:numId w:val="42"/>
        </w:numPr>
        <w:spacing w:after="240" w:afterLines="100"/>
        <w:ind w:left="714" w:hanging="357"/>
      </w:pPr>
      <w:r>
        <w:t>Understanding pupils as learners</w:t>
      </w:r>
    </w:p>
    <w:p w:rsidR="00DD19C5" w:rsidP="00582A3A" w:rsidRDefault="00646964" w14:paraId="5F40455E" w14:textId="3598B053">
      <w:pPr>
        <w:pStyle w:val="BodyText"/>
        <w:numPr>
          <w:ilvl w:val="0"/>
          <w:numId w:val="42"/>
        </w:numPr>
        <w:spacing w:after="240" w:afterLines="100"/>
      </w:pPr>
      <w:r>
        <w:t>Managing behaviour</w:t>
      </w:r>
    </w:p>
    <w:p w:rsidRPr="00DD19C5" w:rsidR="00646964" w:rsidP="00582A3A" w:rsidRDefault="00646964" w14:paraId="3DB13F03" w14:textId="4AFBFBA3">
      <w:pPr>
        <w:pStyle w:val="BodyText"/>
        <w:numPr>
          <w:ilvl w:val="0"/>
          <w:numId w:val="42"/>
        </w:numPr>
        <w:spacing w:after="240" w:afterLines="100"/>
      </w:pPr>
      <w:r>
        <w:t>Exploring yourself as a role model</w:t>
      </w:r>
    </w:p>
    <w:p w:rsidR="00DD19C5" w:rsidP="00DD19C5" w:rsidRDefault="00DD19C5" w14:paraId="6D42C887" w14:textId="77777777">
      <w:pPr>
        <w:pStyle w:val="BodyText"/>
        <w:rPr>
          <w:rStyle w:val="InfoBoxChar"/>
          <w:shd w:val="clear" w:color="auto" w:fill="auto"/>
        </w:rPr>
        <w:sectPr w:rsidR="00DD19C5" w:rsidSect="00550739">
          <w:type w:val="continuous"/>
          <w:pgSz w:w="11900" w:h="16840" w:orient="portrait"/>
          <w:pgMar w:top="1135" w:right="1440" w:bottom="1034" w:left="1440" w:header="708" w:footer="708" w:gutter="0"/>
          <w:pgBorders w:offsetFrom="page">
            <w:top w:val="single" w:color="192A51" w:themeColor="accent6" w:themeShade="80" w:sz="2" w:space="24"/>
            <w:left w:val="single" w:color="192A51" w:themeColor="accent6" w:themeShade="80" w:sz="2" w:space="24"/>
            <w:bottom w:val="single" w:color="192A51" w:themeColor="accent6" w:themeShade="80" w:sz="2" w:space="24"/>
            <w:right w:val="single" w:color="192A51" w:themeColor="accent6" w:themeShade="80" w:sz="2" w:space="24"/>
          </w:pgBorders>
          <w:cols w:space="708"/>
          <w:titlePg/>
          <w:docGrid w:linePitch="360"/>
        </w:sectPr>
      </w:pPr>
    </w:p>
    <w:p w:rsidR="00646964" w:rsidP="00646964" w:rsidRDefault="00646964" w14:paraId="341351A3" w14:textId="77777777">
      <w:pPr>
        <w:pStyle w:val="BodyText"/>
        <w:rPr>
          <w:rFonts w:asciiTheme="minorHAnsi" w:hAnsiTheme="minorHAnsi" w:eastAsiaTheme="minorHAnsi" w:cstheme="minorBidi"/>
        </w:rPr>
      </w:pPr>
      <w:r>
        <w:t>The module begins with a self-assessment audit against Module 1 Early Career Framework content. Through this module you will explore strategies for establishing and maintaining a supportive learning environment in which all pupils are able to learn well. You will observe colleagues’ practice and have multiple opportunities to script and rehearse strategies to use with your own pupils. This module finishes with a developmental lesson observation by your mentor so that you can get support and feedback around an aspect of this module of your choice.</w:t>
      </w:r>
    </w:p>
    <w:p w:rsidR="00646964" w:rsidP="00646964" w:rsidRDefault="00646964" w14:paraId="62D4FE3E" w14:textId="77777777">
      <w:pPr>
        <w:pStyle w:val="BodyText"/>
        <w:spacing w:before="240"/>
      </w:pPr>
      <w:r>
        <w:t>This module is 7 weeks long. Within the sequence of this programme, the module is designed to be run in the autumn term of year 1 of the programme. Some of the content for topics 4 and 7 above is addressed through the ECT training session and online learning community associated with this module.</w:t>
      </w:r>
    </w:p>
    <w:p w:rsidR="00646964" w:rsidRDefault="00646964" w14:paraId="188F68D2" w14:textId="01D52174">
      <w:pPr>
        <w:widowControl/>
        <w:autoSpaceDE/>
        <w:autoSpaceDN/>
        <w:rPr>
          <w:b/>
          <w:bCs/>
          <w:sz w:val="28"/>
          <w:szCs w:val="28"/>
        </w:rPr>
      </w:pPr>
      <w:r>
        <w:br w:type="page"/>
      </w:r>
    </w:p>
    <w:p w:rsidR="00DE2419" w:rsidP="00646964" w:rsidRDefault="00582A3A" w14:paraId="2529BF23" w14:textId="202A79CD">
      <w:pPr>
        <w:pStyle w:val="Heading2"/>
      </w:pPr>
      <w:r w:rsidRPr="00EE0430">
        <w:lastRenderedPageBreak/>
        <w:t xml:space="preserve">Week 1: Module audit </w:t>
      </w:r>
    </w:p>
    <w:tbl>
      <w:tblPr>
        <w:tblW w:w="9488" w:type="dxa"/>
        <w:tblCellMar>
          <w:left w:w="0" w:type="dxa"/>
          <w:right w:w="0" w:type="dxa"/>
        </w:tblCellMar>
        <w:tblLook w:val="04A0" w:firstRow="1" w:lastRow="0" w:firstColumn="1" w:lastColumn="0" w:noHBand="0" w:noVBand="1"/>
        <w:tblCaption w:val="Table 1"/>
        <w:tblDescription w:val="Week 1 Module audit: This table has two columns; the first refers to the self-directed study and the second to the ECT mentor meeting. The first row under the header refers to any preparatory activity needed for the self-directed study session and/or the ECT mentor meeting. The second row contains a summary of the main elements of the self-directed study session and the ECT mentor meeting. "/>
      </w:tblPr>
      <w:tblGrid>
        <w:gridCol w:w="4744"/>
        <w:gridCol w:w="4744"/>
      </w:tblGrid>
      <w:tr w:rsidRPr="00DE2419" w:rsidR="009B594A" w:rsidTr="00A06F34" w14:paraId="33D9FABD" w14:textId="77777777">
        <w:trPr>
          <w:trHeight w:val="567"/>
          <w:tblHeader/>
        </w:trPr>
        <w:tc>
          <w:tcPr>
            <w:tcW w:w="4744" w:type="dxa"/>
            <w:tcBorders>
              <w:top w:val="single" w:color="FFFFFF" w:sz="8" w:space="0"/>
              <w:left w:val="single" w:color="FFFFFF" w:sz="8" w:space="0"/>
              <w:bottom w:val="single" w:color="FFFFFF" w:sz="8" w:space="0"/>
              <w:right w:val="single" w:color="FFFFFF" w:sz="8" w:space="0"/>
            </w:tcBorders>
            <w:shd w:val="clear" w:color="auto" w:fill="500778"/>
            <w:tcMar>
              <w:top w:w="15" w:type="dxa"/>
              <w:left w:w="93" w:type="dxa"/>
              <w:bottom w:w="0" w:type="dxa"/>
              <w:right w:w="93" w:type="dxa"/>
            </w:tcMar>
            <w:vAlign w:val="center"/>
            <w:hideMark/>
          </w:tcPr>
          <w:p w:rsidRPr="00DE2419" w:rsidR="009B594A" w:rsidP="002224EE" w:rsidRDefault="009B594A" w14:paraId="013D6320" w14:textId="446A2636">
            <w:pPr>
              <w:rPr>
                <w:sz w:val="24"/>
                <w:szCs w:val="24"/>
              </w:rPr>
            </w:pPr>
            <w:r w:rsidRPr="00DE2419">
              <w:rPr>
                <w:b/>
                <w:bCs/>
                <w:sz w:val="24"/>
                <w:szCs w:val="24"/>
              </w:rPr>
              <w:t>Self-directed study</w:t>
            </w:r>
          </w:p>
        </w:tc>
        <w:tc>
          <w:tcPr>
            <w:tcW w:w="4744" w:type="dxa"/>
            <w:tcBorders>
              <w:top w:val="single" w:color="FFFFFF" w:sz="8" w:space="0"/>
              <w:left w:val="single" w:color="FFFFFF" w:sz="8" w:space="0"/>
              <w:bottom w:val="single" w:color="FFFFFF" w:sz="8" w:space="0"/>
              <w:right w:val="single" w:color="FFFFFF" w:sz="8" w:space="0"/>
            </w:tcBorders>
            <w:shd w:val="clear" w:color="auto" w:fill="500778"/>
            <w:tcMar>
              <w:top w:w="15" w:type="dxa"/>
              <w:left w:w="93" w:type="dxa"/>
              <w:bottom w:w="0" w:type="dxa"/>
              <w:right w:w="93" w:type="dxa"/>
            </w:tcMar>
            <w:vAlign w:val="center"/>
            <w:hideMark/>
          </w:tcPr>
          <w:p w:rsidRPr="00DE2419" w:rsidR="009B594A" w:rsidP="002224EE" w:rsidRDefault="009B594A" w14:paraId="2B108563" w14:textId="77777777">
            <w:pPr>
              <w:rPr>
                <w:sz w:val="24"/>
                <w:szCs w:val="24"/>
              </w:rPr>
            </w:pPr>
            <w:r w:rsidRPr="00DE2419">
              <w:rPr>
                <w:b/>
                <w:bCs/>
                <w:sz w:val="24"/>
                <w:szCs w:val="24"/>
              </w:rPr>
              <w:t>ECT mentor meeting</w:t>
            </w:r>
          </w:p>
        </w:tc>
      </w:tr>
      <w:tr w:rsidRPr="00DE2419" w:rsidR="00646964" w:rsidTr="00A738EF" w14:paraId="25E4A5E4" w14:textId="77777777">
        <w:trPr>
          <w:trHeight w:val="1708"/>
        </w:trPr>
        <w:tc>
          <w:tcPr>
            <w:tcW w:w="4744" w:type="dxa"/>
            <w:tcBorders>
              <w:top w:val="single" w:color="FFFFFF" w:sz="8" w:space="0"/>
              <w:left w:val="single" w:color="FFFFFF" w:sz="8" w:space="0"/>
              <w:bottom w:val="single" w:color="FFFFFF" w:sz="8" w:space="0"/>
              <w:right w:val="single" w:color="FFFFFF" w:sz="8" w:space="0"/>
            </w:tcBorders>
            <w:shd w:val="clear" w:color="auto" w:fill="auto"/>
            <w:tcMar>
              <w:top w:w="15" w:type="dxa"/>
              <w:left w:w="108" w:type="dxa"/>
              <w:bottom w:w="0" w:type="dxa"/>
              <w:right w:w="108" w:type="dxa"/>
            </w:tcMar>
            <w:hideMark/>
          </w:tcPr>
          <w:p w:rsidRPr="006C6E79" w:rsidR="00646964" w:rsidP="00646964" w:rsidRDefault="00646964" w14:paraId="4C74E67C" w14:textId="7E05303D">
            <w:pPr>
              <w:rPr>
                <w:sz w:val="24"/>
                <w:szCs w:val="24"/>
              </w:rPr>
            </w:pPr>
            <w:r w:rsidRPr="006C6E79">
              <w:rPr>
                <w:sz w:val="24"/>
                <w:szCs w:val="24"/>
              </w:rPr>
              <w:t>There is no self-directed study in the first week of the module.</w:t>
            </w:r>
          </w:p>
        </w:tc>
        <w:tc>
          <w:tcPr>
            <w:tcW w:w="4744" w:type="dxa"/>
            <w:tcBorders>
              <w:top w:val="single" w:color="FFFFFF" w:sz="8" w:space="0"/>
              <w:left w:val="single" w:color="FFFFFF" w:sz="8" w:space="0"/>
              <w:bottom w:val="single" w:color="FFFFFF" w:sz="8" w:space="0"/>
              <w:right w:val="single" w:color="FFFFFF" w:sz="8" w:space="0"/>
            </w:tcBorders>
            <w:shd w:val="clear" w:color="auto" w:fill="auto"/>
            <w:tcMar>
              <w:top w:w="15" w:type="dxa"/>
              <w:left w:w="108" w:type="dxa"/>
              <w:bottom w:w="0" w:type="dxa"/>
              <w:right w:w="108" w:type="dxa"/>
            </w:tcMar>
            <w:hideMark/>
          </w:tcPr>
          <w:p w:rsidRPr="00646964" w:rsidR="00646964" w:rsidP="00646964" w:rsidRDefault="00646964" w14:paraId="6B4D7629" w14:textId="77777777">
            <w:pPr>
              <w:rPr>
                <w:sz w:val="24"/>
                <w:szCs w:val="24"/>
              </w:rPr>
            </w:pPr>
            <w:r w:rsidRPr="00646964">
              <w:rPr>
                <w:sz w:val="24"/>
                <w:szCs w:val="24"/>
              </w:rPr>
              <w:t>ECT to bring NQT transition paperwork to meeting.</w:t>
            </w:r>
          </w:p>
          <w:p w:rsidR="00646964" w:rsidP="00646964" w:rsidRDefault="00646964" w14:paraId="4B7367A1" w14:textId="77777777">
            <w:pPr>
              <w:rPr>
                <w:sz w:val="24"/>
                <w:szCs w:val="24"/>
              </w:rPr>
            </w:pPr>
          </w:p>
          <w:p w:rsidRPr="00DE2419" w:rsidR="00646964" w:rsidP="00A738EF" w:rsidRDefault="00646964" w14:paraId="2ABCBE7E" w14:textId="43C94C18">
            <w:pPr>
              <w:rPr>
                <w:sz w:val="24"/>
                <w:szCs w:val="24"/>
              </w:rPr>
            </w:pPr>
            <w:r w:rsidRPr="00646964">
              <w:rPr>
                <w:sz w:val="24"/>
                <w:szCs w:val="24"/>
              </w:rPr>
              <w:t>Mentor to provide a copy of M</w:t>
            </w:r>
            <w:r w:rsidR="00F00B0B">
              <w:rPr>
                <w:sz w:val="24"/>
                <w:szCs w:val="24"/>
              </w:rPr>
              <w:t xml:space="preserve">odule </w:t>
            </w:r>
            <w:r w:rsidRPr="00646964">
              <w:rPr>
                <w:sz w:val="24"/>
                <w:szCs w:val="24"/>
              </w:rPr>
              <w:t>1 ECT audit for completion.</w:t>
            </w:r>
          </w:p>
        </w:tc>
      </w:tr>
      <w:tr w:rsidRPr="00DE2419" w:rsidR="00646964" w:rsidTr="00646964" w14:paraId="0B0FA74D" w14:textId="77777777">
        <w:trPr>
          <w:trHeight w:val="2489"/>
        </w:trPr>
        <w:tc>
          <w:tcPr>
            <w:tcW w:w="4744" w:type="dxa"/>
            <w:tcBorders>
              <w:top w:val="single" w:color="FFFFFF" w:sz="8" w:space="0"/>
              <w:left w:val="single" w:color="FFFFFF" w:sz="8" w:space="0"/>
              <w:bottom w:val="single" w:color="FFFFFF" w:sz="8" w:space="0"/>
              <w:right w:val="single" w:color="FFFFFF" w:sz="8" w:space="0"/>
            </w:tcBorders>
            <w:shd w:val="clear" w:color="auto" w:fill="D9D9D9" w:themeFill="background1" w:themeFillShade="D9"/>
            <w:tcMar>
              <w:top w:w="15" w:type="dxa"/>
              <w:left w:w="108" w:type="dxa"/>
              <w:bottom w:w="0" w:type="dxa"/>
              <w:right w:w="108" w:type="dxa"/>
            </w:tcMar>
            <w:hideMark/>
          </w:tcPr>
          <w:p w:rsidRPr="006C6E79" w:rsidR="00646964" w:rsidP="00646964" w:rsidRDefault="00646964" w14:paraId="4FBCE58F" w14:textId="536AB53C">
            <w:pPr>
              <w:spacing w:before="120"/>
              <w:rPr>
                <w:sz w:val="24"/>
                <w:szCs w:val="24"/>
              </w:rPr>
            </w:pPr>
            <w:r w:rsidRPr="006C6E79">
              <w:rPr>
                <w:sz w:val="24"/>
                <w:szCs w:val="24"/>
              </w:rPr>
              <w:t>N/A</w:t>
            </w:r>
          </w:p>
          <w:p w:rsidRPr="006C6E79" w:rsidR="00646964" w:rsidP="00646964" w:rsidRDefault="00646964" w14:paraId="1CBF6E9A" w14:textId="77777777">
            <w:pPr>
              <w:rPr>
                <w:sz w:val="24"/>
                <w:szCs w:val="24"/>
              </w:rPr>
            </w:pPr>
            <w:r w:rsidRPr="006C6E79">
              <w:rPr>
                <w:sz w:val="24"/>
                <w:szCs w:val="24"/>
              </w:rPr>
              <w:t> </w:t>
            </w:r>
          </w:p>
        </w:tc>
        <w:tc>
          <w:tcPr>
            <w:tcW w:w="4744" w:type="dxa"/>
            <w:tcBorders>
              <w:top w:val="single" w:color="FFFFFF" w:sz="8" w:space="0"/>
              <w:left w:val="single" w:color="FFFFFF" w:sz="8" w:space="0"/>
              <w:bottom w:val="single" w:color="FFFFFF" w:sz="8" w:space="0"/>
              <w:right w:val="single" w:color="FFFFFF" w:sz="8" w:space="0"/>
            </w:tcBorders>
            <w:shd w:val="clear" w:color="auto" w:fill="D9D9D9" w:themeFill="background1" w:themeFillShade="D9"/>
            <w:tcMar>
              <w:top w:w="15" w:type="dxa"/>
              <w:left w:w="108" w:type="dxa"/>
              <w:bottom w:w="0" w:type="dxa"/>
              <w:right w:w="108" w:type="dxa"/>
            </w:tcMar>
            <w:hideMark/>
          </w:tcPr>
          <w:p w:rsidRPr="00646964" w:rsidR="00646964" w:rsidP="00646964" w:rsidRDefault="00646964" w14:paraId="264797AC" w14:textId="77777777">
            <w:pPr>
              <w:rPr>
                <w:sz w:val="24"/>
                <w:szCs w:val="24"/>
              </w:rPr>
            </w:pPr>
            <w:r w:rsidRPr="00646964">
              <w:rPr>
                <w:b/>
                <w:bCs/>
                <w:sz w:val="24"/>
                <w:szCs w:val="24"/>
              </w:rPr>
              <w:t>Discuss</w:t>
            </w:r>
            <w:r w:rsidRPr="00646964">
              <w:rPr>
                <w:sz w:val="24"/>
                <w:szCs w:val="24"/>
              </w:rPr>
              <w:t xml:space="preserve"> how ECT and mentor will work collaboratively to maximise ECT’s learning through this programme. </w:t>
            </w:r>
          </w:p>
          <w:p w:rsidR="00646964" w:rsidP="00646964" w:rsidRDefault="00646964" w14:paraId="3FD7C757" w14:textId="77777777">
            <w:pPr>
              <w:rPr>
                <w:sz w:val="24"/>
                <w:szCs w:val="24"/>
              </w:rPr>
            </w:pPr>
          </w:p>
          <w:p w:rsidRPr="00646964" w:rsidR="00646964" w:rsidP="00646964" w:rsidRDefault="00646964" w14:paraId="2392696B" w14:textId="255B6FAB">
            <w:pPr>
              <w:rPr>
                <w:sz w:val="24"/>
                <w:szCs w:val="24"/>
              </w:rPr>
            </w:pPr>
            <w:r w:rsidRPr="00646964">
              <w:rPr>
                <w:sz w:val="24"/>
                <w:szCs w:val="24"/>
              </w:rPr>
              <w:t xml:space="preserve">Mentee </w:t>
            </w:r>
            <w:r w:rsidRPr="00646964">
              <w:rPr>
                <w:b/>
                <w:bCs/>
                <w:sz w:val="24"/>
                <w:szCs w:val="24"/>
              </w:rPr>
              <w:t>self-assessment</w:t>
            </w:r>
            <w:r w:rsidRPr="00646964">
              <w:rPr>
                <w:sz w:val="24"/>
                <w:szCs w:val="24"/>
              </w:rPr>
              <w:t xml:space="preserve"> against module audit.</w:t>
            </w:r>
          </w:p>
          <w:p w:rsidR="00646964" w:rsidP="00646964" w:rsidRDefault="00646964" w14:paraId="337F1239" w14:textId="77777777">
            <w:pPr>
              <w:rPr>
                <w:sz w:val="24"/>
                <w:szCs w:val="24"/>
              </w:rPr>
            </w:pPr>
          </w:p>
          <w:p w:rsidRPr="00DE2419" w:rsidR="00646964" w:rsidP="00646964" w:rsidRDefault="00646964" w14:paraId="423BCC0B" w14:textId="540734BD">
            <w:pPr>
              <w:rPr>
                <w:sz w:val="24"/>
                <w:szCs w:val="24"/>
              </w:rPr>
            </w:pPr>
            <w:r w:rsidRPr="00646964">
              <w:rPr>
                <w:b/>
                <w:bCs/>
                <w:sz w:val="24"/>
                <w:szCs w:val="24"/>
              </w:rPr>
              <w:t xml:space="preserve">Discuss </w:t>
            </w:r>
            <w:r w:rsidRPr="00646964">
              <w:rPr>
                <w:sz w:val="24"/>
                <w:szCs w:val="24"/>
              </w:rPr>
              <w:t>mentee self-assessment.</w:t>
            </w:r>
          </w:p>
        </w:tc>
      </w:tr>
    </w:tbl>
    <w:p w:rsidRPr="00DE2419" w:rsidR="00DE2419" w:rsidP="00DE2419" w:rsidRDefault="00DE2419" w14:paraId="396586EF" w14:textId="025C2CA7">
      <w:pPr>
        <w:sectPr w:rsidRPr="00DE2419" w:rsidR="00DE2419" w:rsidSect="00550739">
          <w:footerReference w:type="default" r:id="rId13"/>
          <w:footerReference w:type="first" r:id="rId14"/>
          <w:type w:val="continuous"/>
          <w:pgSz w:w="11900" w:h="16840" w:orient="portrait"/>
          <w:pgMar w:top="1134" w:right="1440" w:bottom="1034" w:left="1440" w:header="708" w:footer="708" w:gutter="0"/>
          <w:pgBorders w:offsetFrom="page">
            <w:top w:val="single" w:color="192A51" w:themeColor="accent6" w:themeShade="80" w:sz="2" w:space="24"/>
            <w:left w:val="single" w:color="192A51" w:themeColor="accent6" w:themeShade="80" w:sz="2" w:space="24"/>
            <w:bottom w:val="single" w:color="192A51" w:themeColor="accent6" w:themeShade="80" w:sz="2" w:space="24"/>
            <w:right w:val="single" w:color="192A51" w:themeColor="accent6" w:themeShade="80" w:sz="2" w:space="24"/>
          </w:pgBorders>
          <w:cols w:space="708"/>
          <w:titlePg/>
          <w:docGrid w:linePitch="360"/>
        </w:sectPr>
      </w:pPr>
    </w:p>
    <w:p w:rsidR="00A67453" w:rsidP="00A67453" w:rsidRDefault="00A67453" w14:paraId="44CC5166" w14:textId="723B334D"/>
    <w:p w:rsidR="002C0097" w:rsidP="00F13BD3" w:rsidRDefault="002C0097" w14:paraId="6EB982F7" w14:textId="36DAF599">
      <w:pPr>
        <w:pStyle w:val="Heading2"/>
        <w:sectPr w:rsidR="002C0097" w:rsidSect="00550739">
          <w:footerReference w:type="even" r:id="rId15"/>
          <w:footerReference w:type="default" r:id="rId16"/>
          <w:type w:val="continuous"/>
          <w:pgSz w:w="11900" w:h="16840" w:orient="portrait"/>
          <w:pgMar w:top="894" w:right="1440" w:bottom="1034" w:left="1440" w:header="708" w:footer="708" w:gutter="0"/>
          <w:pgBorders w:offsetFrom="page">
            <w:top w:val="single" w:color="192A51" w:themeColor="accent6" w:themeShade="80" w:sz="2" w:space="24"/>
            <w:left w:val="single" w:color="192A51" w:themeColor="accent6" w:themeShade="80" w:sz="2" w:space="24"/>
            <w:bottom w:val="single" w:color="192A51" w:themeColor="accent6" w:themeShade="80" w:sz="2" w:space="24"/>
            <w:right w:val="single" w:color="192A51" w:themeColor="accent6" w:themeShade="80" w:sz="2" w:space="24"/>
          </w:pgBorders>
          <w:cols w:space="708"/>
          <w:titlePg/>
          <w:docGrid w:linePitch="360"/>
        </w:sectPr>
      </w:pPr>
      <w:r w:rsidRPr="00EE0430">
        <w:t xml:space="preserve">Week 2: </w:t>
      </w:r>
      <w:r w:rsidR="00646964">
        <w:t>Unders</w:t>
      </w:r>
      <w:r w:rsidR="00F13BD3">
        <w:t>tanding teachers as role models</w:t>
      </w:r>
    </w:p>
    <w:tbl>
      <w:tblPr>
        <w:tblW w:w="9488" w:type="dxa"/>
        <w:tblCellMar>
          <w:left w:w="0" w:type="dxa"/>
          <w:right w:w="0" w:type="dxa"/>
        </w:tblCellMar>
        <w:tblLook w:val="04A0" w:firstRow="1" w:lastRow="0" w:firstColumn="1" w:lastColumn="0" w:noHBand="0" w:noVBand="1"/>
        <w:tblCaption w:val="Table 2"/>
        <w:tblDescription w:val="Week 2 Understanding teachers as role models: This table has two columns; the first refers to the self-directed study and the second to the ECT mentor meeting. The first row under the header refers to any preparatory activity needed for the self-directed study session and/or the ECT mentor meeting. The second row contains a summary of the main elements of the self-directed study session and the ECT mentor meeting."/>
      </w:tblPr>
      <w:tblGrid>
        <w:gridCol w:w="4744"/>
        <w:gridCol w:w="4744"/>
      </w:tblGrid>
      <w:tr w:rsidRPr="00DE2419" w:rsidR="009B594A" w:rsidTr="00F13BD3" w14:paraId="18952A4B" w14:textId="77777777">
        <w:trPr>
          <w:trHeight w:val="726"/>
          <w:tblHeader/>
        </w:trPr>
        <w:tc>
          <w:tcPr>
            <w:tcW w:w="4744" w:type="dxa"/>
            <w:tcBorders>
              <w:top w:val="single" w:color="FFFFFF" w:sz="8" w:space="0"/>
              <w:left w:val="single" w:color="FFFFFF" w:sz="8" w:space="0"/>
              <w:bottom w:val="single" w:color="FFFFFF" w:sz="8" w:space="0"/>
              <w:right w:val="single" w:color="FFFFFF" w:sz="8" w:space="0"/>
            </w:tcBorders>
            <w:shd w:val="clear" w:color="auto" w:fill="500778"/>
            <w:tcMar>
              <w:top w:w="15" w:type="dxa"/>
              <w:left w:w="93" w:type="dxa"/>
              <w:bottom w:w="0" w:type="dxa"/>
              <w:right w:w="93" w:type="dxa"/>
            </w:tcMar>
            <w:hideMark/>
          </w:tcPr>
          <w:p w:rsidRPr="00DE2419" w:rsidR="009B594A" w:rsidP="00F13BD3" w:rsidRDefault="009B594A" w14:paraId="6ADE47BE" w14:textId="084075CC">
            <w:pPr>
              <w:spacing w:before="120" w:after="120"/>
              <w:rPr>
                <w:sz w:val="24"/>
                <w:szCs w:val="24"/>
              </w:rPr>
            </w:pPr>
            <w:r w:rsidRPr="00DE2419">
              <w:rPr>
                <w:b/>
                <w:bCs/>
                <w:color w:val="FFFFFF"/>
                <w:kern w:val="24"/>
                <w:sz w:val="24"/>
                <w:szCs w:val="24"/>
              </w:rPr>
              <w:t>S</w:t>
            </w:r>
            <w:r w:rsidR="00F13BD3">
              <w:rPr>
                <w:b/>
                <w:bCs/>
                <w:color w:val="FFFFFF"/>
                <w:kern w:val="24"/>
                <w:sz w:val="24"/>
                <w:szCs w:val="24"/>
              </w:rPr>
              <w:t>elf-directed study (</w:t>
            </w:r>
            <w:r w:rsidRPr="00F13BD3" w:rsidR="00F13BD3">
              <w:rPr>
                <w:b/>
                <w:bCs/>
                <w:color w:val="FFFFFF"/>
                <w:kern w:val="24"/>
                <w:sz w:val="24"/>
                <w:szCs w:val="24"/>
              </w:rPr>
              <w:t>1.1</w:t>
            </w:r>
            <w:r w:rsidR="00F13BD3">
              <w:rPr>
                <w:b/>
                <w:bCs/>
                <w:color w:val="FFFFFF"/>
                <w:kern w:val="24"/>
                <w:sz w:val="24"/>
                <w:szCs w:val="24"/>
              </w:rPr>
              <w:t xml:space="preserve"> to</w:t>
            </w:r>
            <w:r w:rsidRPr="00F13BD3" w:rsidR="00F13BD3">
              <w:rPr>
                <w:b/>
                <w:bCs/>
                <w:color w:val="FFFFFF"/>
                <w:kern w:val="24"/>
                <w:sz w:val="24"/>
                <w:szCs w:val="24"/>
              </w:rPr>
              <w:t xml:space="preserve"> 1.5, 1e, 7.1, 7h, 7i, 7j</w:t>
            </w:r>
            <w:r w:rsidR="00F13BD3">
              <w:rPr>
                <w:b/>
                <w:bCs/>
                <w:color w:val="FFFFFF"/>
                <w:kern w:val="24"/>
                <w:sz w:val="24"/>
                <w:szCs w:val="24"/>
              </w:rPr>
              <w:t>)</w:t>
            </w:r>
          </w:p>
        </w:tc>
        <w:tc>
          <w:tcPr>
            <w:tcW w:w="4744" w:type="dxa"/>
            <w:tcBorders>
              <w:top w:val="single" w:color="FFFFFF" w:sz="8" w:space="0"/>
              <w:left w:val="single" w:color="FFFFFF" w:sz="8" w:space="0"/>
              <w:bottom w:val="single" w:color="FFFFFF" w:sz="8" w:space="0"/>
              <w:right w:val="single" w:color="FFFFFF" w:sz="8" w:space="0"/>
            </w:tcBorders>
            <w:shd w:val="clear" w:color="auto" w:fill="500778"/>
            <w:tcMar>
              <w:top w:w="15" w:type="dxa"/>
              <w:left w:w="93" w:type="dxa"/>
              <w:bottom w:w="0" w:type="dxa"/>
              <w:right w:w="93" w:type="dxa"/>
            </w:tcMar>
            <w:hideMark/>
          </w:tcPr>
          <w:p w:rsidRPr="00DE2419" w:rsidR="009B594A" w:rsidP="00F13BD3" w:rsidRDefault="009B594A" w14:paraId="6C732667" w14:textId="31816034">
            <w:pPr>
              <w:spacing w:before="120" w:after="120"/>
              <w:rPr>
                <w:sz w:val="24"/>
                <w:szCs w:val="24"/>
              </w:rPr>
            </w:pPr>
            <w:r w:rsidRPr="00DE2419">
              <w:rPr>
                <w:b/>
                <w:bCs/>
                <w:color w:val="FFFFFF"/>
                <w:kern w:val="24"/>
                <w:sz w:val="24"/>
                <w:szCs w:val="24"/>
              </w:rPr>
              <w:t xml:space="preserve">Mentor meeting </w:t>
            </w:r>
            <w:r w:rsidR="00F13BD3">
              <w:rPr>
                <w:b/>
                <w:bCs/>
                <w:color w:val="FFFFFF"/>
                <w:kern w:val="24"/>
                <w:sz w:val="24"/>
                <w:szCs w:val="24"/>
              </w:rPr>
              <w:t xml:space="preserve">(1.1 to </w:t>
            </w:r>
            <w:r w:rsidRPr="00F13BD3" w:rsidR="00F13BD3">
              <w:rPr>
                <w:b/>
                <w:bCs/>
                <w:color w:val="FFFFFF"/>
                <w:kern w:val="24"/>
                <w:sz w:val="24"/>
                <w:szCs w:val="24"/>
              </w:rPr>
              <w:t>1.5, 1e, 7.1, 7h, 7i, 7j</w:t>
            </w:r>
            <w:r w:rsidR="00F13BD3">
              <w:rPr>
                <w:b/>
                <w:bCs/>
                <w:color w:val="FFFFFF"/>
                <w:kern w:val="24"/>
                <w:sz w:val="24"/>
                <w:szCs w:val="24"/>
              </w:rPr>
              <w:t>)</w:t>
            </w:r>
          </w:p>
        </w:tc>
      </w:tr>
      <w:tr w:rsidRPr="00DE2419" w:rsidR="00646964" w:rsidTr="00A738EF" w14:paraId="07FDA651" w14:textId="77777777">
        <w:trPr>
          <w:trHeight w:val="1988"/>
        </w:trPr>
        <w:tc>
          <w:tcPr>
            <w:tcW w:w="4744" w:type="dxa"/>
            <w:tcBorders>
              <w:top w:val="single" w:color="FFFFFF" w:sz="8" w:space="0"/>
              <w:left w:val="single" w:color="FFFFFF" w:sz="8" w:space="0"/>
              <w:bottom w:val="single" w:color="FFFFFF" w:sz="8" w:space="0"/>
              <w:right w:val="single" w:color="FFFFFF" w:sz="8" w:space="0"/>
            </w:tcBorders>
            <w:shd w:val="clear" w:color="auto" w:fill="auto"/>
            <w:tcMar>
              <w:top w:w="15" w:type="dxa"/>
              <w:left w:w="108" w:type="dxa"/>
              <w:bottom w:w="0" w:type="dxa"/>
              <w:right w:w="108" w:type="dxa"/>
            </w:tcMar>
            <w:hideMark/>
          </w:tcPr>
          <w:p w:rsidRPr="006C6E79" w:rsidR="00646964" w:rsidP="00646964" w:rsidRDefault="00646964" w14:paraId="432D79CB" w14:textId="10488F26">
            <w:pPr>
              <w:spacing w:before="120"/>
              <w:rPr>
                <w:sz w:val="24"/>
                <w:szCs w:val="24"/>
              </w:rPr>
            </w:pPr>
            <w:r w:rsidRPr="00646964">
              <w:rPr>
                <w:sz w:val="24"/>
                <w:szCs w:val="24"/>
              </w:rPr>
              <w:t>ECT to identify and arrange to observe first 5 minutes of a colleague’s lesson with a focus on entry routines.</w:t>
            </w:r>
          </w:p>
        </w:tc>
        <w:tc>
          <w:tcPr>
            <w:tcW w:w="4744" w:type="dxa"/>
            <w:tcBorders>
              <w:top w:val="single" w:color="FFFFFF" w:sz="8" w:space="0"/>
              <w:left w:val="single" w:color="FFFFFF" w:sz="8" w:space="0"/>
              <w:bottom w:val="single" w:color="FFFFFF" w:sz="8" w:space="0"/>
              <w:right w:val="single" w:color="FFFFFF" w:sz="8" w:space="0"/>
            </w:tcBorders>
            <w:shd w:val="clear" w:color="auto" w:fill="auto"/>
            <w:tcMar>
              <w:top w:w="15" w:type="dxa"/>
              <w:left w:w="108" w:type="dxa"/>
              <w:bottom w:w="0" w:type="dxa"/>
              <w:right w:w="108" w:type="dxa"/>
            </w:tcMar>
            <w:hideMark/>
          </w:tcPr>
          <w:p w:rsidRPr="00646964" w:rsidR="00646964" w:rsidP="00646964" w:rsidRDefault="00646964" w14:paraId="3A7FEF1A" w14:textId="12096DD2">
            <w:pPr>
              <w:spacing w:before="120"/>
              <w:rPr>
                <w:sz w:val="24"/>
                <w:szCs w:val="24"/>
              </w:rPr>
            </w:pPr>
            <w:r w:rsidRPr="00646964">
              <w:rPr>
                <w:sz w:val="24"/>
                <w:szCs w:val="24"/>
              </w:rPr>
              <w:t xml:space="preserve">ECT to bring notes </w:t>
            </w:r>
            <w:r w:rsidR="00F00B0B">
              <w:rPr>
                <w:sz w:val="24"/>
                <w:szCs w:val="24"/>
              </w:rPr>
              <w:t xml:space="preserve">on their </w:t>
            </w:r>
            <w:r w:rsidRPr="00646964">
              <w:rPr>
                <w:sz w:val="24"/>
                <w:szCs w:val="24"/>
              </w:rPr>
              <w:t>scripted entry routine.</w:t>
            </w:r>
          </w:p>
          <w:p w:rsidRPr="00DE2419" w:rsidR="00646964" w:rsidP="00AE63DB" w:rsidRDefault="00646964" w14:paraId="498ED7E7" w14:textId="59047E5A">
            <w:pPr>
              <w:spacing w:before="120" w:after="120"/>
              <w:rPr>
                <w:sz w:val="24"/>
                <w:szCs w:val="24"/>
              </w:rPr>
            </w:pPr>
            <w:r w:rsidRPr="00646964">
              <w:rPr>
                <w:sz w:val="24"/>
                <w:szCs w:val="24"/>
              </w:rPr>
              <w:t>Mentor to bring school policies on behaviour and teaching and learning to meeting.</w:t>
            </w:r>
          </w:p>
        </w:tc>
      </w:tr>
      <w:tr w:rsidRPr="00DE2419" w:rsidR="00646964" w:rsidTr="00CA067D" w14:paraId="3C026240" w14:textId="77777777">
        <w:trPr>
          <w:trHeight w:val="2527"/>
        </w:trPr>
        <w:tc>
          <w:tcPr>
            <w:tcW w:w="4744" w:type="dxa"/>
            <w:tcBorders>
              <w:top w:val="single" w:color="FFFFFF" w:sz="8" w:space="0"/>
              <w:left w:val="single" w:color="FFFFFF" w:sz="8" w:space="0"/>
              <w:bottom w:val="single" w:color="FFFFFF" w:sz="8" w:space="0"/>
              <w:right w:val="single" w:color="FFFFFF" w:sz="8" w:space="0"/>
            </w:tcBorders>
            <w:shd w:val="clear" w:color="auto" w:fill="D9D9D9" w:themeFill="background1" w:themeFillShade="D9"/>
            <w:tcMar>
              <w:top w:w="15" w:type="dxa"/>
              <w:left w:w="108" w:type="dxa"/>
              <w:bottom w:w="0" w:type="dxa"/>
              <w:right w:w="108" w:type="dxa"/>
            </w:tcMar>
            <w:hideMark/>
          </w:tcPr>
          <w:p w:rsidRPr="00646964" w:rsidR="00646964" w:rsidP="00646964" w:rsidRDefault="00646964" w14:paraId="16B84647" w14:textId="77777777">
            <w:pPr>
              <w:spacing w:before="120"/>
              <w:rPr>
                <w:sz w:val="24"/>
                <w:szCs w:val="24"/>
              </w:rPr>
            </w:pPr>
            <w:r w:rsidRPr="00646964">
              <w:rPr>
                <w:b/>
                <w:bCs/>
                <w:sz w:val="24"/>
                <w:szCs w:val="24"/>
              </w:rPr>
              <w:t>Analyse artefacts / discuss with a colleague</w:t>
            </w:r>
            <w:r w:rsidRPr="00646964">
              <w:rPr>
                <w:sz w:val="24"/>
                <w:szCs w:val="24"/>
              </w:rPr>
              <w:t xml:space="preserve"> to explore culture and values of school.</w:t>
            </w:r>
          </w:p>
          <w:p w:rsidRPr="00646964" w:rsidR="00646964" w:rsidP="00646964" w:rsidRDefault="00646964" w14:paraId="366CC917" w14:textId="77777777">
            <w:pPr>
              <w:spacing w:before="120"/>
              <w:rPr>
                <w:sz w:val="24"/>
                <w:szCs w:val="24"/>
              </w:rPr>
            </w:pPr>
            <w:r w:rsidRPr="00646964">
              <w:rPr>
                <w:b/>
                <w:bCs/>
                <w:sz w:val="24"/>
                <w:szCs w:val="24"/>
              </w:rPr>
              <w:t>Observe a colleague</w:t>
            </w:r>
            <w:r w:rsidRPr="00646964">
              <w:rPr>
                <w:sz w:val="24"/>
                <w:szCs w:val="24"/>
              </w:rPr>
              <w:t xml:space="preserve"> with focus on entry routines.</w:t>
            </w:r>
          </w:p>
          <w:p w:rsidRPr="006C6E79" w:rsidR="00646964" w:rsidP="00646964" w:rsidRDefault="00646964" w14:paraId="037C6E51" w14:textId="066B5325">
            <w:pPr>
              <w:spacing w:before="120"/>
              <w:rPr>
                <w:sz w:val="24"/>
                <w:szCs w:val="24"/>
              </w:rPr>
            </w:pPr>
            <w:r w:rsidRPr="00646964">
              <w:rPr>
                <w:b/>
                <w:bCs/>
                <w:sz w:val="24"/>
                <w:szCs w:val="24"/>
              </w:rPr>
              <w:t>Scripting</w:t>
            </w:r>
            <w:r w:rsidRPr="00646964">
              <w:rPr>
                <w:sz w:val="24"/>
                <w:szCs w:val="24"/>
              </w:rPr>
              <w:t xml:space="preserve"> of entry routine for ECT’s pupils.</w:t>
            </w:r>
          </w:p>
        </w:tc>
        <w:tc>
          <w:tcPr>
            <w:tcW w:w="4744" w:type="dxa"/>
            <w:tcBorders>
              <w:top w:val="single" w:color="FFFFFF" w:sz="8" w:space="0"/>
              <w:left w:val="single" w:color="FFFFFF" w:sz="8" w:space="0"/>
              <w:bottom w:val="single" w:color="FFFFFF" w:sz="8" w:space="0"/>
              <w:right w:val="single" w:color="FFFFFF" w:sz="8" w:space="0"/>
            </w:tcBorders>
            <w:shd w:val="clear" w:color="auto" w:fill="D9D9D9" w:themeFill="background1" w:themeFillShade="D9"/>
            <w:tcMar>
              <w:top w:w="15" w:type="dxa"/>
              <w:left w:w="108" w:type="dxa"/>
              <w:bottom w:w="0" w:type="dxa"/>
              <w:right w:w="108" w:type="dxa"/>
            </w:tcMar>
            <w:hideMark/>
          </w:tcPr>
          <w:p w:rsidRPr="00646964" w:rsidR="00646964" w:rsidP="00646964" w:rsidRDefault="00646964" w14:paraId="5C7DF84A" w14:textId="77777777">
            <w:pPr>
              <w:spacing w:before="120"/>
              <w:rPr>
                <w:sz w:val="24"/>
                <w:szCs w:val="24"/>
              </w:rPr>
            </w:pPr>
            <w:r w:rsidRPr="00646964">
              <w:rPr>
                <w:b/>
                <w:bCs/>
                <w:sz w:val="24"/>
                <w:szCs w:val="24"/>
              </w:rPr>
              <w:t>Discuss</w:t>
            </w:r>
            <w:r w:rsidRPr="00646964">
              <w:rPr>
                <w:sz w:val="24"/>
                <w:szCs w:val="24"/>
              </w:rPr>
              <w:t xml:space="preserve"> routines embedded in school policies.</w:t>
            </w:r>
          </w:p>
          <w:p w:rsidRPr="00646964" w:rsidR="00646964" w:rsidP="00646964" w:rsidRDefault="00646964" w14:paraId="67AB06D9" w14:textId="77777777">
            <w:pPr>
              <w:spacing w:before="120"/>
              <w:rPr>
                <w:sz w:val="24"/>
                <w:szCs w:val="24"/>
              </w:rPr>
            </w:pPr>
            <w:r w:rsidRPr="00646964">
              <w:rPr>
                <w:b/>
                <w:bCs/>
                <w:sz w:val="24"/>
                <w:szCs w:val="24"/>
              </w:rPr>
              <w:t>Analyse artefacts / scripting</w:t>
            </w:r>
            <w:r w:rsidRPr="00646964">
              <w:rPr>
                <w:sz w:val="24"/>
                <w:szCs w:val="24"/>
              </w:rPr>
              <w:t xml:space="preserve"> to review and refine ECT’s scripted entry routine.</w:t>
            </w:r>
          </w:p>
          <w:p w:rsidRPr="00DE2419" w:rsidR="00646964" w:rsidP="00646964" w:rsidRDefault="00646964" w14:paraId="4DC5E581" w14:textId="2732961D">
            <w:pPr>
              <w:spacing w:before="120"/>
              <w:rPr>
                <w:sz w:val="24"/>
                <w:szCs w:val="24"/>
              </w:rPr>
            </w:pPr>
            <w:r w:rsidRPr="00646964">
              <w:rPr>
                <w:b/>
                <w:bCs/>
                <w:sz w:val="24"/>
                <w:szCs w:val="24"/>
              </w:rPr>
              <w:t>Rehearse</w:t>
            </w:r>
            <w:r w:rsidRPr="00646964">
              <w:rPr>
                <w:sz w:val="24"/>
                <w:szCs w:val="24"/>
              </w:rPr>
              <w:t xml:space="preserve"> ECT’s scripted routine.</w:t>
            </w:r>
          </w:p>
        </w:tc>
      </w:tr>
    </w:tbl>
    <w:p w:rsidR="006C6E79" w:rsidP="009B594A" w:rsidRDefault="006C6E79" w14:paraId="3F7626D9" w14:textId="08B8A73D">
      <w:pPr>
        <w:rPr>
          <w:b/>
          <w:bCs/>
          <w:sz w:val="28"/>
          <w:szCs w:val="28"/>
        </w:rPr>
        <w:sectPr w:rsidR="006C6E79" w:rsidSect="00550739">
          <w:type w:val="continuous"/>
          <w:pgSz w:w="11900" w:h="16840" w:orient="portrait"/>
          <w:pgMar w:top="894" w:right="1440" w:bottom="1034" w:left="1440" w:header="708" w:footer="708" w:gutter="0"/>
          <w:pgBorders w:offsetFrom="page">
            <w:top w:val="single" w:color="192A51" w:themeColor="accent6" w:themeShade="80" w:sz="2" w:space="24"/>
            <w:left w:val="single" w:color="192A51" w:themeColor="accent6" w:themeShade="80" w:sz="2" w:space="24"/>
            <w:bottom w:val="single" w:color="192A51" w:themeColor="accent6" w:themeShade="80" w:sz="2" w:space="24"/>
            <w:right w:val="single" w:color="192A51" w:themeColor="accent6" w:themeShade="80" w:sz="2" w:space="24"/>
          </w:pgBorders>
          <w:cols w:space="708"/>
          <w:titlePg/>
          <w:docGrid w:linePitch="360"/>
        </w:sectPr>
      </w:pPr>
    </w:p>
    <w:p w:rsidR="009B594A" w:rsidP="10D6EC3D" w:rsidRDefault="31CF2714" w14:paraId="2968BC3C" w14:textId="3C637ECB">
      <w:pPr>
        <w:pStyle w:val="Heading2"/>
        <w:sectPr w:rsidR="009B594A" w:rsidSect="00550739">
          <w:pgSz w:w="11900" w:h="16840" w:orient="portrait"/>
          <w:pgMar w:top="1135" w:right="1440" w:bottom="1034" w:left="1440" w:header="708" w:footer="708" w:gutter="0"/>
          <w:pgBorders w:offsetFrom="page">
            <w:top w:val="single" w:color="192A51" w:themeColor="accent6" w:themeShade="80" w:sz="2" w:space="24"/>
            <w:left w:val="single" w:color="192A51" w:themeColor="accent6" w:themeShade="80" w:sz="2" w:space="24"/>
            <w:bottom w:val="single" w:color="192A51" w:themeColor="accent6" w:themeShade="80" w:sz="2" w:space="24"/>
            <w:right w:val="single" w:color="192A51" w:themeColor="accent6" w:themeShade="80" w:sz="2" w:space="24"/>
          </w:pgBorders>
          <w:cols w:space="708"/>
          <w:titlePg/>
          <w:docGrid w:linePitch="360"/>
        </w:sectPr>
      </w:pPr>
      <w:r>
        <w:lastRenderedPageBreak/>
        <w:t xml:space="preserve">Week 3: </w:t>
      </w:r>
      <w:r w:rsidR="2DBE648C">
        <w:t xml:space="preserve">Establishing the learning environment </w:t>
      </w:r>
    </w:p>
    <w:tbl>
      <w:tblPr>
        <w:tblW w:w="9346" w:type="dxa"/>
        <w:tblCellMar>
          <w:left w:w="0" w:type="dxa"/>
          <w:right w:w="0" w:type="dxa"/>
        </w:tblCellMar>
        <w:tblLook w:val="04A0" w:firstRow="1" w:lastRow="0" w:firstColumn="1" w:lastColumn="0" w:noHBand="0" w:noVBand="1"/>
        <w:tblCaption w:val="Table 3"/>
        <w:tblDescription w:val="Week 3 Establishing the learning environment: This table has two columns; the first refers to the self-directed study and the second to the ECT mentor meeting. The first row under the header refers to any preparatory activity needed for the self-directed study session and/or the ECT mentor meeting. The second row contains a summary of the main elements of the self-directed study session and the ECT mentor meeting."/>
      </w:tblPr>
      <w:tblGrid>
        <w:gridCol w:w="4673"/>
        <w:gridCol w:w="4673"/>
      </w:tblGrid>
      <w:tr w:rsidRPr="00DE2419" w:rsidR="009B594A" w:rsidTr="00F13BD3" w14:paraId="097447A2" w14:textId="77777777">
        <w:trPr>
          <w:trHeight w:val="605"/>
          <w:tblHeader/>
        </w:trPr>
        <w:tc>
          <w:tcPr>
            <w:tcW w:w="4673" w:type="dxa"/>
            <w:tcBorders>
              <w:top w:val="single" w:color="FFFFFF" w:sz="8" w:space="0"/>
              <w:left w:val="single" w:color="FFFFFF" w:sz="8" w:space="0"/>
              <w:bottom w:val="single" w:color="FFFFFF" w:sz="8" w:space="0"/>
              <w:right w:val="single" w:color="FFFFFF" w:sz="8" w:space="0"/>
            </w:tcBorders>
            <w:shd w:val="clear" w:color="auto" w:fill="500778"/>
            <w:tcMar>
              <w:top w:w="15" w:type="dxa"/>
              <w:left w:w="93" w:type="dxa"/>
              <w:bottom w:w="0" w:type="dxa"/>
              <w:right w:w="93" w:type="dxa"/>
            </w:tcMar>
            <w:hideMark/>
          </w:tcPr>
          <w:p w:rsidRPr="00DE2419" w:rsidR="009B594A" w:rsidP="00F13BD3" w:rsidRDefault="00F13BD3" w14:paraId="320A1567" w14:textId="14209E98">
            <w:pPr>
              <w:spacing w:before="120" w:after="120"/>
              <w:rPr>
                <w:sz w:val="24"/>
                <w:szCs w:val="24"/>
              </w:rPr>
            </w:pPr>
            <w:r>
              <w:rPr>
                <w:rFonts w:eastAsia="Calibri"/>
                <w:b/>
                <w:bCs/>
                <w:color w:val="FFFFFF"/>
                <w:kern w:val="24"/>
                <w:sz w:val="24"/>
                <w:szCs w:val="24"/>
              </w:rPr>
              <w:t>Self-directed study (1e to</w:t>
            </w:r>
            <w:r w:rsidRPr="00F13BD3">
              <w:rPr>
                <w:rFonts w:eastAsia="Calibri"/>
                <w:b/>
                <w:bCs/>
                <w:color w:val="FFFFFF"/>
                <w:kern w:val="24"/>
                <w:sz w:val="24"/>
                <w:szCs w:val="24"/>
              </w:rPr>
              <w:t xml:space="preserve"> 1h, 7a</w:t>
            </w:r>
            <w:r>
              <w:rPr>
                <w:rFonts w:eastAsia="Calibri"/>
                <w:b/>
                <w:bCs/>
                <w:color w:val="FFFFFF"/>
                <w:kern w:val="24"/>
                <w:sz w:val="24"/>
                <w:szCs w:val="24"/>
              </w:rPr>
              <w:t xml:space="preserve"> to</w:t>
            </w:r>
            <w:r w:rsidRPr="00F13BD3">
              <w:rPr>
                <w:rFonts w:eastAsia="Calibri"/>
                <w:b/>
                <w:bCs/>
                <w:color w:val="FFFFFF"/>
                <w:kern w:val="24"/>
                <w:sz w:val="24"/>
                <w:szCs w:val="24"/>
              </w:rPr>
              <w:t xml:space="preserve"> 7g</w:t>
            </w:r>
            <w:r>
              <w:rPr>
                <w:rFonts w:eastAsia="Calibri"/>
                <w:b/>
                <w:bCs/>
                <w:color w:val="FFFFFF"/>
                <w:kern w:val="24"/>
                <w:sz w:val="24"/>
                <w:szCs w:val="24"/>
              </w:rPr>
              <w:t>)</w:t>
            </w:r>
          </w:p>
        </w:tc>
        <w:tc>
          <w:tcPr>
            <w:tcW w:w="4673" w:type="dxa"/>
            <w:tcBorders>
              <w:top w:val="single" w:color="FFFFFF" w:sz="8" w:space="0"/>
              <w:left w:val="single" w:color="FFFFFF" w:sz="8" w:space="0"/>
              <w:bottom w:val="single" w:color="FFFFFF" w:sz="8" w:space="0"/>
              <w:right w:val="single" w:color="FFFFFF" w:sz="8" w:space="0"/>
            </w:tcBorders>
            <w:shd w:val="clear" w:color="auto" w:fill="500778"/>
            <w:tcMar>
              <w:top w:w="15" w:type="dxa"/>
              <w:left w:w="93" w:type="dxa"/>
              <w:bottom w:w="0" w:type="dxa"/>
              <w:right w:w="93" w:type="dxa"/>
            </w:tcMar>
            <w:hideMark/>
          </w:tcPr>
          <w:p w:rsidRPr="00DE2419" w:rsidR="009B594A" w:rsidP="00F13BD3" w:rsidRDefault="000372CE" w14:paraId="47E3CE75" w14:textId="2DFECF6A">
            <w:pPr>
              <w:spacing w:before="120" w:after="120"/>
              <w:rPr>
                <w:sz w:val="24"/>
                <w:szCs w:val="24"/>
              </w:rPr>
            </w:pPr>
            <w:r>
              <w:rPr>
                <w:rFonts w:eastAsia="Calibri"/>
                <w:b/>
                <w:bCs/>
                <w:color w:val="FFFFFF"/>
                <w:kern w:val="24"/>
                <w:sz w:val="24"/>
                <w:szCs w:val="24"/>
              </w:rPr>
              <w:t>ECT mentor meeting</w:t>
            </w:r>
            <w:r w:rsidRPr="00DE2419" w:rsidR="009B594A">
              <w:rPr>
                <w:rFonts w:eastAsia="Calibri"/>
                <w:b/>
                <w:bCs/>
                <w:color w:val="FFFFFF"/>
                <w:kern w:val="24"/>
                <w:sz w:val="24"/>
                <w:szCs w:val="24"/>
              </w:rPr>
              <w:t xml:space="preserve"> </w:t>
            </w:r>
            <w:r w:rsidR="00F13BD3">
              <w:rPr>
                <w:rFonts w:eastAsia="Calibri"/>
                <w:b/>
                <w:bCs/>
                <w:color w:val="FFFFFF"/>
                <w:kern w:val="24"/>
                <w:sz w:val="24"/>
                <w:szCs w:val="24"/>
              </w:rPr>
              <w:t>(1e to</w:t>
            </w:r>
            <w:r w:rsidRPr="00F13BD3" w:rsidR="00F13BD3">
              <w:rPr>
                <w:rFonts w:eastAsia="Calibri"/>
                <w:b/>
                <w:bCs/>
                <w:color w:val="FFFFFF"/>
                <w:kern w:val="24"/>
                <w:sz w:val="24"/>
                <w:szCs w:val="24"/>
              </w:rPr>
              <w:t xml:space="preserve"> 1h, 7a</w:t>
            </w:r>
            <w:r w:rsidR="00F13BD3">
              <w:rPr>
                <w:rFonts w:eastAsia="Calibri"/>
                <w:b/>
                <w:bCs/>
                <w:color w:val="FFFFFF"/>
                <w:kern w:val="24"/>
                <w:sz w:val="24"/>
                <w:szCs w:val="24"/>
              </w:rPr>
              <w:t xml:space="preserve"> to</w:t>
            </w:r>
            <w:r w:rsidRPr="00F13BD3" w:rsidR="00F13BD3">
              <w:rPr>
                <w:rFonts w:eastAsia="Calibri"/>
                <w:b/>
                <w:bCs/>
                <w:color w:val="FFFFFF"/>
                <w:kern w:val="24"/>
                <w:sz w:val="24"/>
                <w:szCs w:val="24"/>
              </w:rPr>
              <w:t xml:space="preserve"> 7g</w:t>
            </w:r>
            <w:r w:rsidR="00F13BD3">
              <w:rPr>
                <w:rFonts w:eastAsia="Calibri"/>
                <w:b/>
                <w:bCs/>
                <w:color w:val="FFFFFF"/>
                <w:kern w:val="24"/>
                <w:sz w:val="24"/>
                <w:szCs w:val="24"/>
              </w:rPr>
              <w:t>)</w:t>
            </w:r>
          </w:p>
        </w:tc>
      </w:tr>
      <w:tr w:rsidRPr="00DE2419" w:rsidR="00646964" w:rsidTr="009C2E9D" w14:paraId="02CEFEB0" w14:textId="77777777">
        <w:trPr>
          <w:trHeight w:val="1122"/>
        </w:trPr>
        <w:tc>
          <w:tcPr>
            <w:tcW w:w="4673" w:type="dxa"/>
            <w:tcBorders>
              <w:top w:val="single" w:color="FFFFFF" w:sz="8" w:space="0"/>
              <w:left w:val="single" w:color="FFFFFF" w:sz="8" w:space="0"/>
              <w:bottom w:val="single" w:color="FFFFFF" w:sz="8" w:space="0"/>
              <w:right w:val="single" w:color="FFFFFF" w:sz="8" w:space="0"/>
            </w:tcBorders>
            <w:shd w:val="clear" w:color="auto" w:fill="auto"/>
            <w:tcMar>
              <w:top w:w="15" w:type="dxa"/>
              <w:left w:w="108" w:type="dxa"/>
              <w:bottom w:w="0" w:type="dxa"/>
              <w:right w:w="108" w:type="dxa"/>
            </w:tcMar>
            <w:hideMark/>
          </w:tcPr>
          <w:p w:rsidRPr="006C6E79" w:rsidR="00646964" w:rsidP="00646964" w:rsidRDefault="00646964" w14:paraId="4CECBF42" w14:textId="1A33EC0E">
            <w:pPr>
              <w:spacing w:before="120"/>
              <w:rPr>
                <w:sz w:val="24"/>
                <w:szCs w:val="24"/>
              </w:rPr>
            </w:pPr>
            <w:r w:rsidRPr="00646964">
              <w:rPr>
                <w:sz w:val="24"/>
                <w:szCs w:val="24"/>
              </w:rPr>
              <w:t>There is no specific preparation required for this session.</w:t>
            </w:r>
          </w:p>
        </w:tc>
        <w:tc>
          <w:tcPr>
            <w:tcW w:w="4673" w:type="dxa"/>
            <w:tcBorders>
              <w:top w:val="single" w:color="FFFFFF" w:sz="8" w:space="0"/>
              <w:left w:val="single" w:color="FFFFFF" w:sz="8" w:space="0"/>
              <w:bottom w:val="single" w:color="FFFFFF" w:sz="8" w:space="0"/>
              <w:right w:val="single" w:color="FFFFFF" w:sz="8" w:space="0"/>
            </w:tcBorders>
            <w:shd w:val="clear" w:color="auto" w:fill="auto"/>
            <w:tcMar>
              <w:top w:w="15" w:type="dxa"/>
              <w:left w:w="108" w:type="dxa"/>
              <w:bottom w:w="0" w:type="dxa"/>
              <w:right w:w="108" w:type="dxa"/>
            </w:tcMar>
            <w:hideMark/>
          </w:tcPr>
          <w:p w:rsidRPr="00DE2419" w:rsidR="00646964" w:rsidP="00AE63DB" w:rsidRDefault="00646964" w14:paraId="317223AA" w14:textId="20854E8F">
            <w:pPr>
              <w:spacing w:before="120" w:after="120"/>
              <w:rPr>
                <w:sz w:val="24"/>
                <w:szCs w:val="24"/>
              </w:rPr>
            </w:pPr>
            <w:r w:rsidRPr="00646964">
              <w:rPr>
                <w:sz w:val="24"/>
                <w:szCs w:val="24"/>
              </w:rPr>
              <w:t>Mentor to arrange for the ECT to observe a colleague for 10 minutes with a focus on establishing the learning environment.</w:t>
            </w:r>
          </w:p>
        </w:tc>
      </w:tr>
      <w:tr w:rsidRPr="00DE2419" w:rsidR="00646964" w:rsidTr="009C2E9D" w14:paraId="1CFE51B0" w14:textId="77777777">
        <w:trPr>
          <w:trHeight w:val="2074"/>
        </w:trPr>
        <w:tc>
          <w:tcPr>
            <w:tcW w:w="4673" w:type="dxa"/>
            <w:tcBorders>
              <w:top w:val="single" w:color="FFFFFF" w:sz="8" w:space="0"/>
              <w:left w:val="single" w:color="FFFFFF" w:sz="8" w:space="0"/>
              <w:bottom w:val="single" w:color="FFFFFF" w:sz="8" w:space="0"/>
              <w:right w:val="single" w:color="FFFFFF" w:sz="8" w:space="0"/>
            </w:tcBorders>
            <w:shd w:val="clear" w:color="auto" w:fill="D9D9D9" w:themeFill="background1" w:themeFillShade="D9"/>
            <w:tcMar>
              <w:top w:w="15" w:type="dxa"/>
              <w:left w:w="108" w:type="dxa"/>
              <w:bottom w:w="0" w:type="dxa"/>
              <w:right w:w="108" w:type="dxa"/>
            </w:tcMar>
            <w:hideMark/>
          </w:tcPr>
          <w:p w:rsidRPr="00646964" w:rsidR="00646964" w:rsidP="00646964" w:rsidRDefault="00646964" w14:paraId="31BF87B0" w14:textId="77777777">
            <w:pPr>
              <w:spacing w:before="120"/>
              <w:rPr>
                <w:sz w:val="24"/>
                <w:szCs w:val="24"/>
              </w:rPr>
            </w:pPr>
            <w:r w:rsidRPr="00646964">
              <w:rPr>
                <w:b/>
                <w:bCs/>
                <w:sz w:val="24"/>
                <w:szCs w:val="24"/>
              </w:rPr>
              <w:t>Practical exercise</w:t>
            </w:r>
            <w:r w:rsidRPr="00646964">
              <w:rPr>
                <w:sz w:val="24"/>
                <w:szCs w:val="24"/>
              </w:rPr>
              <w:t xml:space="preserve"> to analyse challenges and opportunities in establishing the learning environment.</w:t>
            </w:r>
          </w:p>
          <w:p w:rsidRPr="006C6E79" w:rsidR="00646964" w:rsidP="00646964" w:rsidRDefault="00646964" w14:paraId="4CA20F64" w14:textId="1BC52AEE">
            <w:pPr>
              <w:spacing w:before="120"/>
              <w:rPr>
                <w:sz w:val="24"/>
                <w:szCs w:val="24"/>
              </w:rPr>
            </w:pPr>
            <w:r w:rsidRPr="00646964">
              <w:rPr>
                <w:b/>
                <w:bCs/>
                <w:sz w:val="24"/>
                <w:szCs w:val="24"/>
              </w:rPr>
              <w:t xml:space="preserve">Reflection </w:t>
            </w:r>
            <w:r w:rsidRPr="00646964">
              <w:rPr>
                <w:sz w:val="24"/>
                <w:szCs w:val="24"/>
              </w:rPr>
              <w:t>on how learning applies to own practice in context.</w:t>
            </w:r>
          </w:p>
        </w:tc>
        <w:tc>
          <w:tcPr>
            <w:tcW w:w="4673" w:type="dxa"/>
            <w:tcBorders>
              <w:top w:val="single" w:color="FFFFFF" w:sz="8" w:space="0"/>
              <w:left w:val="single" w:color="FFFFFF" w:sz="8" w:space="0"/>
              <w:bottom w:val="single" w:color="FFFFFF" w:sz="8" w:space="0"/>
              <w:right w:val="single" w:color="FFFFFF" w:sz="8" w:space="0"/>
            </w:tcBorders>
            <w:shd w:val="clear" w:color="auto" w:fill="D9D9D9" w:themeFill="background1" w:themeFillShade="D9"/>
            <w:tcMar>
              <w:top w:w="15" w:type="dxa"/>
              <w:left w:w="108" w:type="dxa"/>
              <w:bottom w:w="0" w:type="dxa"/>
              <w:right w:w="108" w:type="dxa"/>
            </w:tcMar>
            <w:hideMark/>
          </w:tcPr>
          <w:p w:rsidRPr="00646964" w:rsidR="00646964" w:rsidP="00646964" w:rsidRDefault="00646964" w14:paraId="5E12C3D7" w14:textId="77777777">
            <w:pPr>
              <w:spacing w:before="120"/>
              <w:rPr>
                <w:sz w:val="24"/>
                <w:szCs w:val="24"/>
              </w:rPr>
            </w:pPr>
            <w:r w:rsidRPr="00646964">
              <w:rPr>
                <w:b/>
                <w:bCs/>
                <w:sz w:val="24"/>
                <w:szCs w:val="24"/>
              </w:rPr>
              <w:t>Observe a colleague</w:t>
            </w:r>
            <w:r w:rsidRPr="00646964">
              <w:rPr>
                <w:sz w:val="24"/>
                <w:szCs w:val="24"/>
              </w:rPr>
              <w:t xml:space="preserve"> with focus on establishing the learning environment.</w:t>
            </w:r>
          </w:p>
          <w:p w:rsidRPr="00646964" w:rsidR="00646964" w:rsidP="00646964" w:rsidRDefault="00646964" w14:paraId="10EFF589" w14:textId="77777777">
            <w:pPr>
              <w:spacing w:before="120"/>
              <w:rPr>
                <w:sz w:val="24"/>
                <w:szCs w:val="24"/>
              </w:rPr>
            </w:pPr>
            <w:r w:rsidRPr="00646964">
              <w:rPr>
                <w:b/>
                <w:bCs/>
                <w:sz w:val="24"/>
                <w:szCs w:val="24"/>
              </w:rPr>
              <w:t xml:space="preserve">Discuss </w:t>
            </w:r>
            <w:r w:rsidRPr="00646964">
              <w:rPr>
                <w:sz w:val="24"/>
                <w:szCs w:val="24"/>
              </w:rPr>
              <w:t>learning from observation.</w:t>
            </w:r>
          </w:p>
          <w:p w:rsidRPr="00DE2419" w:rsidR="00646964" w:rsidP="00646964" w:rsidRDefault="00646964" w14:paraId="1AC5453F" w14:textId="60AB47DC">
            <w:pPr>
              <w:spacing w:before="120"/>
              <w:rPr>
                <w:sz w:val="24"/>
                <w:szCs w:val="24"/>
              </w:rPr>
            </w:pPr>
            <w:r w:rsidRPr="00646964">
              <w:rPr>
                <w:b/>
                <w:bCs/>
                <w:sz w:val="24"/>
                <w:szCs w:val="24"/>
              </w:rPr>
              <w:t>Script / rehearse</w:t>
            </w:r>
            <w:r w:rsidRPr="00646964">
              <w:rPr>
                <w:sz w:val="24"/>
                <w:szCs w:val="24"/>
              </w:rPr>
              <w:t xml:space="preserve"> strategies for establishing the learning environment. </w:t>
            </w:r>
          </w:p>
        </w:tc>
      </w:tr>
    </w:tbl>
    <w:p w:rsidR="009B594A" w:rsidP="00DE2419" w:rsidRDefault="009B594A" w14:paraId="679E6F46" w14:textId="66A9C7ED">
      <w:pPr>
        <w:rPr>
          <w:b/>
          <w:bCs/>
          <w:sz w:val="28"/>
          <w:szCs w:val="28"/>
        </w:rPr>
        <w:sectPr w:rsidR="009B594A" w:rsidSect="00550739">
          <w:footerReference w:type="even" r:id="rId17"/>
          <w:footerReference w:type="default" r:id="rId18"/>
          <w:type w:val="continuous"/>
          <w:pgSz w:w="11900" w:h="16840" w:orient="portrait"/>
          <w:pgMar w:top="894" w:right="1440" w:bottom="1034" w:left="1440" w:header="708" w:footer="708" w:gutter="0"/>
          <w:pgBorders w:offsetFrom="page">
            <w:top w:val="single" w:color="192A51" w:themeColor="accent6" w:themeShade="80" w:sz="2" w:space="24"/>
            <w:left w:val="single" w:color="192A51" w:themeColor="accent6" w:themeShade="80" w:sz="2" w:space="24"/>
            <w:bottom w:val="single" w:color="192A51" w:themeColor="accent6" w:themeShade="80" w:sz="2" w:space="24"/>
            <w:right w:val="single" w:color="192A51" w:themeColor="accent6" w:themeShade="80" w:sz="2" w:space="24"/>
          </w:pgBorders>
          <w:cols w:space="708"/>
          <w:titlePg/>
          <w:docGrid w:linePitch="360"/>
        </w:sectPr>
      </w:pPr>
    </w:p>
    <w:p w:rsidR="004F4E4C" w:rsidP="00DE2419" w:rsidRDefault="004F4E4C" w14:paraId="606F9C32" w14:textId="77777777">
      <w:pPr>
        <w:rPr>
          <w:b/>
          <w:bCs/>
          <w:sz w:val="28"/>
          <w:szCs w:val="28"/>
        </w:rPr>
      </w:pPr>
    </w:p>
    <w:p w:rsidR="00B05FB6" w:rsidP="00A67453" w:rsidRDefault="00DE2419" w14:paraId="5FBBF2C4" w14:textId="2B48C018">
      <w:pPr>
        <w:pStyle w:val="Heading2"/>
      </w:pPr>
      <w:r w:rsidRPr="00DE2419">
        <w:t xml:space="preserve">Week 4: </w:t>
      </w:r>
      <w:r w:rsidR="00646964">
        <w:t xml:space="preserve">Supporting the most vulnerable </w:t>
      </w:r>
      <w:r w:rsidR="00F13BD3">
        <w:t>pupils</w:t>
      </w:r>
    </w:p>
    <w:tbl>
      <w:tblPr>
        <w:tblW w:w="9346" w:type="dxa"/>
        <w:tblCellMar>
          <w:left w:w="0" w:type="dxa"/>
          <w:right w:w="0" w:type="dxa"/>
        </w:tblCellMar>
        <w:tblLook w:val="04A0" w:firstRow="1" w:lastRow="0" w:firstColumn="1" w:lastColumn="0" w:noHBand="0" w:noVBand="1"/>
        <w:tblCaption w:val="Table 4"/>
        <w:tblDescription w:val="Week 4 Supporting the most vulnerable pupils: This table has two columns; the first refers to the 2-hour ECT training and the second to the ECT mentor meeting. The first row under the header refers to any preparatory activity needed for the training session and/or the ECT mentor meeting. The second row outlines the topic of the training session and the content of the ECT mentor meeting."/>
      </w:tblPr>
      <w:tblGrid>
        <w:gridCol w:w="4673"/>
        <w:gridCol w:w="4673"/>
      </w:tblGrid>
      <w:tr w:rsidRPr="00DE2419" w:rsidR="009B594A" w:rsidTr="10D6EC3D" w14:paraId="491598B2" w14:textId="77777777">
        <w:trPr>
          <w:trHeight w:val="741"/>
          <w:tblHeader/>
        </w:trPr>
        <w:tc>
          <w:tcPr>
            <w:tcW w:w="4673"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00778" w:themeFill="accent2"/>
            <w:tcMar>
              <w:top w:w="15" w:type="dxa"/>
              <w:left w:w="93" w:type="dxa"/>
              <w:bottom w:w="0" w:type="dxa"/>
              <w:right w:w="93" w:type="dxa"/>
            </w:tcMar>
            <w:hideMark/>
          </w:tcPr>
          <w:p w:rsidRPr="00DE2419" w:rsidR="009B594A" w:rsidP="00F13BD3" w:rsidRDefault="0090343F" w14:paraId="38698AEB" w14:textId="7C471F74">
            <w:pPr>
              <w:spacing w:before="120" w:after="120"/>
              <w:rPr>
                <w:sz w:val="24"/>
                <w:szCs w:val="24"/>
              </w:rPr>
            </w:pPr>
            <w:r>
              <w:rPr>
                <w:rFonts w:eastAsia="Calibri"/>
                <w:b/>
                <w:bCs/>
                <w:color w:val="FFFFFF"/>
                <w:kern w:val="24"/>
                <w:sz w:val="24"/>
                <w:szCs w:val="24"/>
              </w:rPr>
              <w:t>ECT training: 2 hours</w:t>
            </w:r>
            <w:r w:rsidR="1C457277">
              <w:rPr>
                <w:rFonts w:eastAsia="Calibri"/>
                <w:b/>
                <w:bCs/>
                <w:color w:val="FFFFFF"/>
                <w:kern w:val="24"/>
                <w:sz w:val="24"/>
                <w:szCs w:val="24"/>
              </w:rPr>
              <w:t xml:space="preserve"> </w:t>
            </w:r>
            <w:r w:rsidR="60556FC7">
              <w:rPr>
                <w:rFonts w:eastAsia="Calibri"/>
                <w:b/>
                <w:bCs/>
                <w:color w:val="FFFFFF"/>
                <w:kern w:val="24"/>
                <w:sz w:val="24"/>
                <w:szCs w:val="24"/>
              </w:rPr>
              <w:t>(</w:t>
            </w:r>
            <w:r w:rsidRPr="00F13BD3" w:rsidR="60556FC7">
              <w:rPr>
                <w:rFonts w:eastAsia="Calibri"/>
                <w:b/>
                <w:bCs/>
                <w:color w:val="FFFFFF"/>
                <w:kern w:val="24"/>
                <w:sz w:val="24"/>
                <w:szCs w:val="24"/>
              </w:rPr>
              <w:t>1.6, 1a</w:t>
            </w:r>
            <w:r w:rsidR="60556FC7">
              <w:rPr>
                <w:rFonts w:eastAsia="Calibri"/>
                <w:b/>
                <w:bCs/>
                <w:color w:val="FFFFFF"/>
                <w:kern w:val="24"/>
                <w:sz w:val="24"/>
                <w:szCs w:val="24"/>
              </w:rPr>
              <w:t xml:space="preserve"> to 1d</w:t>
            </w:r>
            <w:r w:rsidRPr="00F13BD3" w:rsidR="60556FC7">
              <w:rPr>
                <w:rFonts w:eastAsia="Calibri"/>
                <w:b/>
                <w:bCs/>
                <w:color w:val="FFFFFF"/>
                <w:kern w:val="24"/>
                <w:sz w:val="24"/>
                <w:szCs w:val="24"/>
              </w:rPr>
              <w:t>, 7.2, 7.7, 7a, 7b, 7k</w:t>
            </w:r>
            <w:r w:rsidR="60556FC7">
              <w:rPr>
                <w:rFonts w:eastAsia="Calibri"/>
                <w:b/>
                <w:bCs/>
                <w:color w:val="FFFFFF"/>
                <w:kern w:val="24"/>
                <w:sz w:val="24"/>
                <w:szCs w:val="24"/>
              </w:rPr>
              <w:t>)</w:t>
            </w:r>
          </w:p>
        </w:tc>
        <w:tc>
          <w:tcPr>
            <w:tcW w:w="4673"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00778" w:themeFill="accent2"/>
            <w:tcMar>
              <w:top w:w="15" w:type="dxa"/>
              <w:left w:w="93" w:type="dxa"/>
              <w:bottom w:w="0" w:type="dxa"/>
              <w:right w:w="93" w:type="dxa"/>
            </w:tcMar>
            <w:hideMark/>
          </w:tcPr>
          <w:p w:rsidRPr="00DE2419" w:rsidR="009B594A" w:rsidP="00F13BD3" w:rsidRDefault="009B594A" w14:paraId="44032E57" w14:textId="5CED57B7">
            <w:pPr>
              <w:spacing w:before="120" w:after="120"/>
              <w:rPr>
                <w:sz w:val="24"/>
                <w:szCs w:val="24"/>
              </w:rPr>
            </w:pPr>
            <w:r w:rsidRPr="00DE2419">
              <w:rPr>
                <w:rFonts w:eastAsia="Calibri"/>
                <w:b/>
                <w:bCs/>
                <w:color w:val="FFFFFF"/>
                <w:kern w:val="24"/>
                <w:sz w:val="24"/>
                <w:szCs w:val="24"/>
              </w:rPr>
              <w:t xml:space="preserve">ECT mentor meeting </w:t>
            </w:r>
            <w:r w:rsidR="00F13BD3">
              <w:rPr>
                <w:rFonts w:eastAsia="Calibri"/>
                <w:b/>
                <w:bCs/>
                <w:color w:val="FFFFFF"/>
                <w:kern w:val="24"/>
                <w:sz w:val="24"/>
                <w:szCs w:val="24"/>
              </w:rPr>
              <w:t>(</w:t>
            </w:r>
            <w:r w:rsidRPr="00F13BD3" w:rsidR="00F13BD3">
              <w:rPr>
                <w:rFonts w:eastAsia="Calibri"/>
                <w:b/>
                <w:bCs/>
                <w:color w:val="FFFFFF"/>
                <w:kern w:val="24"/>
                <w:sz w:val="24"/>
                <w:szCs w:val="24"/>
              </w:rPr>
              <w:t>1.6, 1a</w:t>
            </w:r>
            <w:r w:rsidR="00F13BD3">
              <w:rPr>
                <w:rFonts w:eastAsia="Calibri"/>
                <w:b/>
                <w:bCs/>
                <w:color w:val="FFFFFF"/>
                <w:kern w:val="24"/>
                <w:sz w:val="24"/>
                <w:szCs w:val="24"/>
              </w:rPr>
              <w:t xml:space="preserve"> to 1d</w:t>
            </w:r>
            <w:r w:rsidRPr="00F13BD3" w:rsidR="00F13BD3">
              <w:rPr>
                <w:rFonts w:eastAsia="Calibri"/>
                <w:b/>
                <w:bCs/>
                <w:color w:val="FFFFFF"/>
                <w:kern w:val="24"/>
                <w:sz w:val="24"/>
                <w:szCs w:val="24"/>
              </w:rPr>
              <w:t>, 7.2, 7.7, 7a, 7b, 7k</w:t>
            </w:r>
            <w:r w:rsidR="00F13BD3">
              <w:rPr>
                <w:rFonts w:eastAsia="Calibri"/>
                <w:b/>
                <w:bCs/>
                <w:color w:val="FFFFFF"/>
                <w:kern w:val="24"/>
                <w:sz w:val="24"/>
                <w:szCs w:val="24"/>
              </w:rPr>
              <w:t>)</w:t>
            </w:r>
          </w:p>
        </w:tc>
      </w:tr>
      <w:tr w:rsidRPr="00DE2419" w:rsidR="00646964" w:rsidTr="009C2E9D" w14:paraId="50AB0914" w14:textId="77777777">
        <w:trPr>
          <w:trHeight w:val="1613"/>
        </w:trPr>
        <w:tc>
          <w:tcPr>
            <w:tcW w:w="4673"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uto"/>
            <w:tcMar>
              <w:top w:w="15" w:type="dxa"/>
              <w:left w:w="108" w:type="dxa"/>
              <w:bottom w:w="0" w:type="dxa"/>
              <w:right w:w="108" w:type="dxa"/>
            </w:tcMar>
            <w:hideMark/>
          </w:tcPr>
          <w:p w:rsidRPr="006C6E79" w:rsidR="00646964" w:rsidP="009C2E9D" w:rsidRDefault="07E2CEB2" w14:paraId="11610E7A" w14:textId="0C4D2572">
            <w:pPr>
              <w:spacing w:before="120" w:line="257" w:lineRule="auto"/>
              <w:rPr>
                <w:sz w:val="24"/>
                <w:szCs w:val="24"/>
              </w:rPr>
            </w:pPr>
            <w:r w:rsidRPr="69D5C68C">
              <w:rPr>
                <w:sz w:val="24"/>
                <w:szCs w:val="24"/>
              </w:rPr>
              <w:t>Facilitators will need to familiarise themselves with the Summary</w:t>
            </w:r>
            <w:r w:rsidR="008D54B5">
              <w:rPr>
                <w:sz w:val="24"/>
                <w:szCs w:val="24"/>
              </w:rPr>
              <w:t xml:space="preserve"> Module </w:t>
            </w:r>
            <w:r w:rsidRPr="69D5C68C">
              <w:rPr>
                <w:sz w:val="24"/>
                <w:szCs w:val="24"/>
              </w:rPr>
              <w:t>Guide, training session outline and ECT materials, as appropriate.</w:t>
            </w:r>
          </w:p>
        </w:tc>
        <w:tc>
          <w:tcPr>
            <w:tcW w:w="4673"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uto"/>
            <w:tcMar>
              <w:top w:w="15" w:type="dxa"/>
              <w:left w:w="108" w:type="dxa"/>
              <w:bottom w:w="0" w:type="dxa"/>
              <w:right w:w="108" w:type="dxa"/>
            </w:tcMar>
            <w:hideMark/>
          </w:tcPr>
          <w:p w:rsidRPr="00DE2419" w:rsidR="00646964" w:rsidP="00646964" w:rsidRDefault="00646964" w14:paraId="537528CC" w14:textId="351E4481">
            <w:pPr>
              <w:spacing w:before="120"/>
              <w:rPr>
                <w:sz w:val="24"/>
                <w:szCs w:val="24"/>
              </w:rPr>
            </w:pPr>
            <w:r w:rsidRPr="00646964">
              <w:rPr>
                <w:sz w:val="24"/>
                <w:szCs w:val="24"/>
              </w:rPr>
              <w:t>[Optional] Mentor to engage with training materials from this week’s ECT training session.</w:t>
            </w:r>
          </w:p>
        </w:tc>
      </w:tr>
      <w:tr w:rsidRPr="00DE2419" w:rsidR="00646964" w:rsidTr="10D6EC3D" w14:paraId="7A335B3C" w14:textId="77777777">
        <w:trPr>
          <w:trHeight w:val="2279"/>
        </w:trPr>
        <w:tc>
          <w:tcPr>
            <w:tcW w:w="4673"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15" w:type="dxa"/>
              <w:left w:w="108" w:type="dxa"/>
              <w:bottom w:w="0" w:type="dxa"/>
              <w:right w:w="108" w:type="dxa"/>
            </w:tcMar>
            <w:hideMark/>
          </w:tcPr>
          <w:p w:rsidRPr="006C6E79" w:rsidR="00646964" w:rsidP="00646964" w:rsidRDefault="7CF9F007" w14:paraId="0F733088" w14:textId="598968F1">
            <w:pPr>
              <w:spacing w:before="120"/>
              <w:rPr>
                <w:sz w:val="24"/>
                <w:szCs w:val="24"/>
              </w:rPr>
            </w:pPr>
            <w:r w:rsidRPr="69D5C68C">
              <w:rPr>
                <w:sz w:val="24"/>
                <w:szCs w:val="24"/>
              </w:rPr>
              <w:t>The focus is on the importance of providing support to the most vulnerable pupils and effective approaches to achieve this.</w:t>
            </w:r>
          </w:p>
        </w:tc>
        <w:tc>
          <w:tcPr>
            <w:tcW w:w="4673"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15" w:type="dxa"/>
              <w:left w:w="108" w:type="dxa"/>
              <w:bottom w:w="0" w:type="dxa"/>
              <w:right w:w="108" w:type="dxa"/>
            </w:tcMar>
            <w:hideMark/>
          </w:tcPr>
          <w:p w:rsidRPr="00646964" w:rsidR="00646964" w:rsidP="00646964" w:rsidRDefault="00646964" w14:paraId="7067B007" w14:textId="77777777">
            <w:pPr>
              <w:spacing w:before="120"/>
              <w:rPr>
                <w:sz w:val="24"/>
                <w:szCs w:val="24"/>
              </w:rPr>
            </w:pPr>
            <w:r w:rsidRPr="00646964">
              <w:rPr>
                <w:b/>
                <w:bCs/>
                <w:sz w:val="24"/>
                <w:szCs w:val="24"/>
              </w:rPr>
              <w:t>Reflect</w:t>
            </w:r>
            <w:r w:rsidRPr="00646964">
              <w:rPr>
                <w:sz w:val="24"/>
                <w:szCs w:val="24"/>
              </w:rPr>
              <w:t xml:space="preserve"> on ECT training session.</w:t>
            </w:r>
          </w:p>
          <w:p w:rsidRPr="00646964" w:rsidR="00646964" w:rsidP="00646964" w:rsidRDefault="00646964" w14:paraId="54D8E059" w14:textId="77777777">
            <w:pPr>
              <w:spacing w:before="120"/>
              <w:rPr>
                <w:sz w:val="24"/>
                <w:szCs w:val="24"/>
              </w:rPr>
            </w:pPr>
            <w:r w:rsidRPr="00646964">
              <w:rPr>
                <w:b/>
                <w:bCs/>
                <w:sz w:val="24"/>
                <w:szCs w:val="24"/>
              </w:rPr>
              <w:t>Discuss / share practice</w:t>
            </w:r>
            <w:r w:rsidRPr="00646964">
              <w:rPr>
                <w:sz w:val="24"/>
                <w:szCs w:val="24"/>
              </w:rPr>
              <w:t xml:space="preserve"> around communicating with parents, carers and colleagues. </w:t>
            </w:r>
          </w:p>
          <w:p w:rsidRPr="00DE2419" w:rsidR="00646964" w:rsidP="00646964" w:rsidRDefault="00646964" w14:paraId="4D02A9A7" w14:textId="1F238E13">
            <w:pPr>
              <w:spacing w:before="120"/>
              <w:rPr>
                <w:sz w:val="24"/>
                <w:szCs w:val="24"/>
              </w:rPr>
            </w:pPr>
            <w:r w:rsidRPr="00646964">
              <w:rPr>
                <w:b/>
                <w:bCs/>
                <w:sz w:val="24"/>
                <w:szCs w:val="24"/>
              </w:rPr>
              <w:t>Script / rehearse</w:t>
            </w:r>
            <w:r w:rsidRPr="00646964">
              <w:rPr>
                <w:sz w:val="24"/>
                <w:szCs w:val="24"/>
              </w:rPr>
              <w:t xml:space="preserve"> a communication with a parent or carer.</w:t>
            </w:r>
          </w:p>
        </w:tc>
      </w:tr>
    </w:tbl>
    <w:p w:rsidR="000368FA" w:rsidP="009B594A" w:rsidRDefault="000368FA" w14:paraId="766EF8DA" w14:textId="77777777">
      <w:pPr>
        <w:rPr>
          <w:b/>
          <w:bCs/>
          <w:sz w:val="28"/>
          <w:szCs w:val="28"/>
        </w:rPr>
        <w:sectPr w:rsidR="000368FA" w:rsidSect="00550739">
          <w:footerReference w:type="even" r:id="rId19"/>
          <w:footerReference w:type="default" r:id="rId20"/>
          <w:type w:val="continuous"/>
          <w:pgSz w:w="11900" w:h="16840" w:orient="portrait"/>
          <w:pgMar w:top="894" w:right="1440" w:bottom="1034" w:left="1440" w:header="708" w:footer="708" w:gutter="0"/>
          <w:pgBorders w:offsetFrom="page">
            <w:top w:val="single" w:color="192A51" w:themeColor="accent6" w:themeShade="80" w:sz="2" w:space="24"/>
            <w:left w:val="single" w:color="192A51" w:themeColor="accent6" w:themeShade="80" w:sz="2" w:space="24"/>
            <w:bottom w:val="single" w:color="192A51" w:themeColor="accent6" w:themeShade="80" w:sz="2" w:space="24"/>
            <w:right w:val="single" w:color="192A51" w:themeColor="accent6" w:themeShade="80" w:sz="2" w:space="24"/>
          </w:pgBorders>
          <w:cols w:space="708"/>
          <w:titlePg/>
          <w:docGrid w:linePitch="360"/>
        </w:sectPr>
      </w:pPr>
    </w:p>
    <w:p w:rsidRPr="00A67453" w:rsidR="009B594A" w:rsidP="00F15F54" w:rsidRDefault="009B594A" w14:paraId="1095C356" w14:textId="45B33F35">
      <w:pPr>
        <w:pStyle w:val="Heading2"/>
      </w:pPr>
      <w:r w:rsidRPr="00DE2419">
        <w:lastRenderedPageBreak/>
        <w:t xml:space="preserve">Week 5: </w:t>
      </w:r>
      <w:r w:rsidR="00646964">
        <w:t xml:space="preserve">Understanding pupils as learners </w:t>
      </w:r>
    </w:p>
    <w:tbl>
      <w:tblPr>
        <w:tblW w:w="9204" w:type="dxa"/>
        <w:tblCellMar>
          <w:left w:w="0" w:type="dxa"/>
          <w:right w:w="0" w:type="dxa"/>
        </w:tblCellMar>
        <w:tblLook w:val="04A0" w:firstRow="1" w:lastRow="0" w:firstColumn="1" w:lastColumn="0" w:noHBand="0" w:noVBand="1"/>
        <w:tblCaption w:val="Table 5"/>
        <w:tblDescription w:val="Week 5 Understanding pupils as learners: This table has two columns; the first refers to the self-directed study and the second to the ECT mentor meeting. The first row under the header refers to any preparatory activity needed for the self-directed study session and/or the ECT mentor meeting. The second row contains a summary of the main elements of the self-directed study session and the ECT mentor meeting."/>
      </w:tblPr>
      <w:tblGrid>
        <w:gridCol w:w="4602"/>
        <w:gridCol w:w="4602"/>
      </w:tblGrid>
      <w:tr w:rsidRPr="00DE2419" w:rsidR="009B594A" w:rsidTr="00F13BD3" w14:paraId="3213B0B5" w14:textId="77777777">
        <w:trPr>
          <w:trHeight w:val="605"/>
          <w:tblHeader/>
        </w:trPr>
        <w:tc>
          <w:tcPr>
            <w:tcW w:w="4602" w:type="dxa"/>
            <w:tcBorders>
              <w:top w:val="single" w:color="FFFFFF" w:sz="8" w:space="0"/>
              <w:left w:val="single" w:color="FFFFFF" w:sz="8" w:space="0"/>
              <w:bottom w:val="single" w:color="FFFFFF" w:sz="8" w:space="0"/>
              <w:right w:val="single" w:color="FFFFFF" w:sz="8" w:space="0"/>
            </w:tcBorders>
            <w:shd w:val="clear" w:color="auto" w:fill="500778"/>
            <w:tcMar>
              <w:top w:w="15" w:type="dxa"/>
              <w:left w:w="93" w:type="dxa"/>
              <w:bottom w:w="0" w:type="dxa"/>
              <w:right w:w="93" w:type="dxa"/>
            </w:tcMar>
            <w:hideMark/>
          </w:tcPr>
          <w:p w:rsidRPr="00DE2419" w:rsidR="009B594A" w:rsidP="00F13BD3" w:rsidRDefault="009B594A" w14:paraId="5C73786E" w14:textId="470A4654">
            <w:pPr>
              <w:spacing w:before="120" w:after="120"/>
              <w:rPr>
                <w:sz w:val="24"/>
                <w:szCs w:val="24"/>
              </w:rPr>
            </w:pPr>
            <w:r w:rsidRPr="00DE2419">
              <w:rPr>
                <w:rFonts w:eastAsia="Calibri"/>
                <w:b/>
                <w:bCs/>
                <w:color w:val="FFFFFF"/>
                <w:kern w:val="24"/>
                <w:sz w:val="24"/>
                <w:szCs w:val="24"/>
              </w:rPr>
              <w:t xml:space="preserve">Self-directed study </w:t>
            </w:r>
            <w:r w:rsidR="00F13BD3">
              <w:rPr>
                <w:rFonts w:eastAsia="Calibri"/>
                <w:b/>
                <w:bCs/>
                <w:color w:val="FFFFFF"/>
                <w:kern w:val="24"/>
                <w:sz w:val="24"/>
                <w:szCs w:val="24"/>
              </w:rPr>
              <w:t>(7.3,</w:t>
            </w:r>
            <w:r w:rsidR="00B14A4E">
              <w:rPr>
                <w:rFonts w:eastAsia="Calibri"/>
                <w:b/>
                <w:bCs/>
                <w:color w:val="FFFFFF"/>
                <w:kern w:val="24"/>
                <w:sz w:val="24"/>
                <w:szCs w:val="24"/>
              </w:rPr>
              <w:t xml:space="preserve"> 7.4, 7.6,</w:t>
            </w:r>
            <w:r w:rsidR="00F13BD3">
              <w:rPr>
                <w:rFonts w:eastAsia="Calibri"/>
                <w:b/>
                <w:bCs/>
                <w:color w:val="FFFFFF"/>
                <w:kern w:val="24"/>
                <w:sz w:val="24"/>
                <w:szCs w:val="24"/>
              </w:rPr>
              <w:t xml:space="preserve"> 7m, 7n, 7o)</w:t>
            </w:r>
          </w:p>
        </w:tc>
        <w:tc>
          <w:tcPr>
            <w:tcW w:w="4602" w:type="dxa"/>
            <w:tcBorders>
              <w:top w:val="single" w:color="FFFFFF" w:sz="8" w:space="0"/>
              <w:left w:val="single" w:color="FFFFFF" w:sz="8" w:space="0"/>
              <w:bottom w:val="single" w:color="FFFFFF" w:sz="8" w:space="0"/>
              <w:right w:val="single" w:color="FFFFFF" w:sz="8" w:space="0"/>
            </w:tcBorders>
            <w:shd w:val="clear" w:color="auto" w:fill="500778"/>
            <w:tcMar>
              <w:top w:w="15" w:type="dxa"/>
              <w:left w:w="93" w:type="dxa"/>
              <w:bottom w:w="0" w:type="dxa"/>
              <w:right w:w="93" w:type="dxa"/>
            </w:tcMar>
            <w:hideMark/>
          </w:tcPr>
          <w:p w:rsidRPr="00DE2419" w:rsidR="009B594A" w:rsidP="00F13BD3" w:rsidRDefault="009B594A" w14:paraId="54E00B05" w14:textId="034B9C55">
            <w:pPr>
              <w:spacing w:before="120" w:after="120"/>
              <w:rPr>
                <w:sz w:val="24"/>
                <w:szCs w:val="24"/>
              </w:rPr>
            </w:pPr>
            <w:r w:rsidRPr="00DE2419">
              <w:rPr>
                <w:rFonts w:eastAsia="Calibri"/>
                <w:b/>
                <w:bCs/>
                <w:color w:val="FFFFFF"/>
                <w:kern w:val="24"/>
                <w:sz w:val="24"/>
                <w:szCs w:val="24"/>
              </w:rPr>
              <w:t xml:space="preserve">ECT mentor meeting </w:t>
            </w:r>
            <w:r w:rsidR="00B14A4E">
              <w:rPr>
                <w:rFonts w:eastAsia="Calibri"/>
                <w:b/>
                <w:bCs/>
                <w:color w:val="FFFFFF"/>
                <w:kern w:val="24"/>
                <w:sz w:val="24"/>
                <w:szCs w:val="24"/>
              </w:rPr>
              <w:t>(7.3, 7.4, 7.6, 7m, 7n, 7o)</w:t>
            </w:r>
          </w:p>
        </w:tc>
      </w:tr>
      <w:tr w:rsidRPr="00DE2419" w:rsidR="00646964" w:rsidTr="009C2E9D" w14:paraId="50058D81" w14:textId="77777777">
        <w:trPr>
          <w:trHeight w:val="1199"/>
        </w:trPr>
        <w:tc>
          <w:tcPr>
            <w:tcW w:w="4602" w:type="dxa"/>
            <w:tcBorders>
              <w:top w:val="single" w:color="FFFFFF" w:sz="8" w:space="0"/>
              <w:left w:val="single" w:color="FFFFFF" w:sz="8" w:space="0"/>
              <w:bottom w:val="single" w:color="FFFFFF" w:sz="8" w:space="0"/>
              <w:right w:val="single" w:color="FFFFFF" w:sz="8" w:space="0"/>
            </w:tcBorders>
            <w:shd w:val="clear" w:color="auto" w:fill="auto"/>
            <w:tcMar>
              <w:top w:w="15" w:type="dxa"/>
              <w:left w:w="108" w:type="dxa"/>
              <w:bottom w:w="0" w:type="dxa"/>
              <w:right w:w="108" w:type="dxa"/>
            </w:tcMar>
            <w:hideMark/>
          </w:tcPr>
          <w:p w:rsidRPr="006C6E79" w:rsidR="00646964" w:rsidP="00646964" w:rsidRDefault="00646964" w14:paraId="386EED31" w14:textId="4CC408B9">
            <w:pPr>
              <w:spacing w:before="120"/>
              <w:rPr>
                <w:sz w:val="24"/>
                <w:szCs w:val="24"/>
              </w:rPr>
            </w:pPr>
            <w:r w:rsidRPr="00646964">
              <w:rPr>
                <w:sz w:val="24"/>
                <w:szCs w:val="24"/>
              </w:rPr>
              <w:t>There is no specific preparation required for this session.</w:t>
            </w:r>
          </w:p>
        </w:tc>
        <w:tc>
          <w:tcPr>
            <w:tcW w:w="4602" w:type="dxa"/>
            <w:tcBorders>
              <w:top w:val="single" w:color="FFFFFF" w:sz="8" w:space="0"/>
              <w:left w:val="single" w:color="FFFFFF" w:sz="8" w:space="0"/>
              <w:bottom w:val="single" w:color="FFFFFF" w:sz="8" w:space="0"/>
              <w:right w:val="single" w:color="FFFFFF" w:sz="8" w:space="0"/>
            </w:tcBorders>
            <w:shd w:val="clear" w:color="auto" w:fill="auto"/>
            <w:tcMar>
              <w:top w:w="15" w:type="dxa"/>
              <w:left w:w="108" w:type="dxa"/>
              <w:bottom w:w="0" w:type="dxa"/>
              <w:right w:w="108" w:type="dxa"/>
            </w:tcMar>
            <w:hideMark/>
          </w:tcPr>
          <w:p w:rsidRPr="00DE2419" w:rsidR="00646964" w:rsidP="00646964" w:rsidRDefault="00646964" w14:paraId="5D6D954D" w14:textId="784A97B0">
            <w:pPr>
              <w:spacing w:before="120" w:after="240"/>
              <w:rPr>
                <w:sz w:val="24"/>
                <w:szCs w:val="24"/>
              </w:rPr>
            </w:pPr>
            <w:r w:rsidRPr="00646964">
              <w:rPr>
                <w:sz w:val="24"/>
                <w:szCs w:val="24"/>
              </w:rPr>
              <w:t>ECT to bring vignettes and planning notes from self-directed study session.</w:t>
            </w:r>
          </w:p>
        </w:tc>
      </w:tr>
      <w:tr w:rsidRPr="00DE2419" w:rsidR="00646964" w:rsidTr="00B14445" w14:paraId="20020C58" w14:textId="77777777">
        <w:trPr>
          <w:trHeight w:val="2662"/>
        </w:trPr>
        <w:tc>
          <w:tcPr>
            <w:tcW w:w="4602" w:type="dxa"/>
            <w:tcBorders>
              <w:top w:val="single" w:color="FFFFFF" w:sz="8" w:space="0"/>
              <w:left w:val="single" w:color="FFFFFF" w:sz="8" w:space="0"/>
              <w:bottom w:val="single" w:color="FFFFFF" w:sz="8" w:space="0"/>
              <w:right w:val="single" w:color="FFFFFF" w:sz="8" w:space="0"/>
            </w:tcBorders>
            <w:shd w:val="clear" w:color="auto" w:fill="D9D9D9" w:themeFill="background1" w:themeFillShade="D9"/>
            <w:tcMar>
              <w:top w:w="15" w:type="dxa"/>
              <w:left w:w="108" w:type="dxa"/>
              <w:bottom w:w="0" w:type="dxa"/>
              <w:right w:w="108" w:type="dxa"/>
            </w:tcMar>
            <w:hideMark/>
          </w:tcPr>
          <w:p w:rsidRPr="00646964" w:rsidR="00646964" w:rsidP="00646964" w:rsidRDefault="00646964" w14:paraId="7F2FB470" w14:textId="77777777">
            <w:pPr>
              <w:spacing w:before="120"/>
              <w:rPr>
                <w:sz w:val="24"/>
                <w:szCs w:val="24"/>
              </w:rPr>
            </w:pPr>
            <w:r w:rsidRPr="00646964">
              <w:rPr>
                <w:b/>
                <w:bCs/>
                <w:sz w:val="24"/>
                <w:szCs w:val="24"/>
              </w:rPr>
              <w:t xml:space="preserve">Reflect </w:t>
            </w:r>
            <w:r w:rsidRPr="00646964">
              <w:rPr>
                <w:sz w:val="24"/>
                <w:szCs w:val="24"/>
              </w:rPr>
              <w:t>on pupils’ resilience, self-regulation and motivation.</w:t>
            </w:r>
          </w:p>
          <w:p w:rsidRPr="00646964" w:rsidR="00646964" w:rsidP="00646964" w:rsidRDefault="00646964" w14:paraId="642A271E" w14:textId="77777777">
            <w:pPr>
              <w:spacing w:before="120"/>
              <w:rPr>
                <w:sz w:val="24"/>
                <w:szCs w:val="24"/>
              </w:rPr>
            </w:pPr>
            <w:r w:rsidRPr="00646964">
              <w:rPr>
                <w:b/>
                <w:bCs/>
                <w:sz w:val="24"/>
                <w:szCs w:val="24"/>
              </w:rPr>
              <w:t>Practical exercise</w:t>
            </w:r>
            <w:r w:rsidRPr="00646964">
              <w:rPr>
                <w:sz w:val="24"/>
                <w:szCs w:val="24"/>
              </w:rPr>
              <w:t xml:space="preserve"> to write vignettes of selected pupils.</w:t>
            </w:r>
          </w:p>
          <w:p w:rsidRPr="006C6E79" w:rsidR="00646964" w:rsidP="00646964" w:rsidRDefault="00646964" w14:paraId="5C4F5F80" w14:textId="402BA29C">
            <w:pPr>
              <w:spacing w:before="120"/>
              <w:rPr>
                <w:sz w:val="24"/>
                <w:szCs w:val="24"/>
              </w:rPr>
            </w:pPr>
            <w:r w:rsidRPr="00646964">
              <w:rPr>
                <w:b/>
                <w:bCs/>
                <w:sz w:val="24"/>
                <w:szCs w:val="24"/>
              </w:rPr>
              <w:t>Plan</w:t>
            </w:r>
            <w:r w:rsidRPr="00646964">
              <w:rPr>
                <w:sz w:val="24"/>
                <w:szCs w:val="24"/>
              </w:rPr>
              <w:t xml:space="preserve"> opportunities to improve pupils’ resilience, self-regulation and motivation.</w:t>
            </w:r>
          </w:p>
        </w:tc>
        <w:tc>
          <w:tcPr>
            <w:tcW w:w="4602" w:type="dxa"/>
            <w:tcBorders>
              <w:top w:val="single" w:color="FFFFFF" w:sz="8" w:space="0"/>
              <w:left w:val="single" w:color="FFFFFF" w:sz="8" w:space="0"/>
              <w:bottom w:val="single" w:color="FFFFFF" w:sz="8" w:space="0"/>
              <w:right w:val="single" w:color="FFFFFF" w:sz="8" w:space="0"/>
            </w:tcBorders>
            <w:shd w:val="clear" w:color="auto" w:fill="D9D9D9" w:themeFill="background1" w:themeFillShade="D9"/>
            <w:tcMar>
              <w:top w:w="15" w:type="dxa"/>
              <w:left w:w="108" w:type="dxa"/>
              <w:bottom w:w="0" w:type="dxa"/>
              <w:right w:w="108" w:type="dxa"/>
            </w:tcMar>
            <w:hideMark/>
          </w:tcPr>
          <w:p w:rsidRPr="00646964" w:rsidR="00646964" w:rsidP="00646964" w:rsidRDefault="00646964" w14:paraId="4C96F039" w14:textId="77777777">
            <w:pPr>
              <w:spacing w:before="120"/>
              <w:rPr>
                <w:sz w:val="24"/>
                <w:szCs w:val="24"/>
              </w:rPr>
            </w:pPr>
            <w:r w:rsidRPr="00646964">
              <w:rPr>
                <w:b/>
                <w:bCs/>
                <w:sz w:val="24"/>
                <w:szCs w:val="24"/>
              </w:rPr>
              <w:t>Analyse artefacts / discuss</w:t>
            </w:r>
            <w:r w:rsidRPr="00646964">
              <w:rPr>
                <w:sz w:val="24"/>
                <w:szCs w:val="24"/>
              </w:rPr>
              <w:t xml:space="preserve"> vignettes drafted by ECT.</w:t>
            </w:r>
          </w:p>
          <w:p w:rsidRPr="00646964" w:rsidR="00646964" w:rsidP="00646964" w:rsidRDefault="00646964" w14:paraId="558A89D5" w14:textId="77777777">
            <w:pPr>
              <w:spacing w:before="120"/>
              <w:rPr>
                <w:sz w:val="24"/>
                <w:szCs w:val="24"/>
              </w:rPr>
            </w:pPr>
            <w:r w:rsidRPr="00646964">
              <w:rPr>
                <w:b/>
                <w:bCs/>
                <w:sz w:val="24"/>
                <w:szCs w:val="24"/>
              </w:rPr>
              <w:t>Collaborative planning</w:t>
            </w:r>
            <w:r w:rsidRPr="00646964">
              <w:rPr>
                <w:sz w:val="24"/>
                <w:szCs w:val="24"/>
              </w:rPr>
              <w:t xml:space="preserve"> to plan approaches to improving pupils’ resilience, self-regulation and motivation.</w:t>
            </w:r>
          </w:p>
          <w:p w:rsidRPr="00DE2419" w:rsidR="00646964" w:rsidP="00646964" w:rsidRDefault="00646964" w14:paraId="63CF3A72" w14:textId="3ED68306">
            <w:pPr>
              <w:spacing w:before="120" w:after="120"/>
              <w:rPr>
                <w:sz w:val="24"/>
                <w:szCs w:val="24"/>
              </w:rPr>
            </w:pPr>
            <w:r w:rsidRPr="00646964">
              <w:rPr>
                <w:b/>
                <w:bCs/>
                <w:sz w:val="24"/>
                <w:szCs w:val="24"/>
              </w:rPr>
              <w:t>Rehearsal</w:t>
            </w:r>
            <w:r w:rsidRPr="00646964">
              <w:rPr>
                <w:sz w:val="24"/>
                <w:szCs w:val="24"/>
              </w:rPr>
              <w:t xml:space="preserve"> of strategies to be put into practice.</w:t>
            </w:r>
          </w:p>
        </w:tc>
      </w:tr>
    </w:tbl>
    <w:p w:rsidR="00DE2419" w:rsidP="00B05FB6" w:rsidRDefault="00DE2419" w14:paraId="72F599E7" w14:textId="77777777"/>
    <w:p w:rsidR="00A67453" w:rsidP="10D6EC3D" w:rsidRDefault="00A67453" w14:paraId="09EBC8AD" w14:textId="335EBCF8">
      <w:pPr>
        <w:pStyle w:val="Heading2"/>
      </w:pPr>
      <w:r>
        <w:br/>
      </w:r>
      <w:r w:rsidR="0F8F1A4E">
        <w:t>Week 6: Managing behaviour</w:t>
      </w:r>
    </w:p>
    <w:tbl>
      <w:tblPr>
        <w:tblpPr w:leftFromText="180" w:rightFromText="180" w:vertAnchor="text" w:horzAnchor="margin" w:tblpYSpec="inside"/>
        <w:tblW w:w="9204" w:type="dxa"/>
        <w:tblCellMar>
          <w:left w:w="0" w:type="dxa"/>
          <w:right w:w="0" w:type="dxa"/>
        </w:tblCellMar>
        <w:tblLook w:val="04A0" w:firstRow="1" w:lastRow="0" w:firstColumn="1" w:lastColumn="0" w:noHBand="0" w:noVBand="1"/>
        <w:tblCaption w:val="Table 6"/>
        <w:tblDescription w:val="Week 6 Managing behaviour: This table has two columns; the first refers to the self-directed study and the second to the ECT mentor meeting. The first row under the header refers to any preparatory activity needed for the self-directed study session and/or the ECT mentor meeting. The second row contains a summary of the main elements of the self-directed study session and the ECT mentor meeting."/>
      </w:tblPr>
      <w:tblGrid>
        <w:gridCol w:w="4602"/>
        <w:gridCol w:w="4602"/>
      </w:tblGrid>
      <w:tr w:rsidRPr="00DE2419" w:rsidR="00F62F0D" w:rsidTr="00F62F0D" w14:paraId="09AC97E8" w14:textId="77777777">
        <w:trPr>
          <w:trHeight w:val="605"/>
          <w:tblHeader/>
        </w:trPr>
        <w:tc>
          <w:tcPr>
            <w:tcW w:w="460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00778" w:themeFill="accent2"/>
            <w:tcMar>
              <w:top w:w="15" w:type="dxa"/>
              <w:left w:w="93" w:type="dxa"/>
              <w:bottom w:w="0" w:type="dxa"/>
              <w:right w:w="93" w:type="dxa"/>
            </w:tcMar>
            <w:vAlign w:val="center"/>
            <w:hideMark/>
          </w:tcPr>
          <w:p w:rsidRPr="00DE2419" w:rsidR="00F62F0D" w:rsidP="00F62F0D" w:rsidRDefault="00F62F0D" w14:paraId="7D37159D" w14:textId="77777777">
            <w:pPr>
              <w:rPr>
                <w:sz w:val="24"/>
                <w:szCs w:val="24"/>
              </w:rPr>
            </w:pPr>
            <w:r w:rsidRPr="00DE2419">
              <w:rPr>
                <w:rFonts w:eastAsia="Calibri"/>
                <w:b/>
                <w:bCs/>
                <w:color w:val="FFFFFF"/>
                <w:kern w:val="24"/>
                <w:sz w:val="24"/>
                <w:szCs w:val="24"/>
              </w:rPr>
              <w:t>Self-study session</w:t>
            </w:r>
            <w:r>
              <w:rPr>
                <w:rFonts w:eastAsia="Calibri"/>
                <w:b/>
                <w:bCs/>
                <w:color w:val="FFFFFF"/>
                <w:kern w:val="24"/>
                <w:sz w:val="24"/>
                <w:szCs w:val="24"/>
              </w:rPr>
              <w:t xml:space="preserve"> </w:t>
            </w:r>
            <w:r w:rsidRPr="00F13BD3">
              <w:rPr>
                <w:rFonts w:eastAsia="Calibri"/>
                <w:b/>
                <w:bCs/>
                <w:color w:val="FFFFFF"/>
                <w:kern w:val="24"/>
                <w:sz w:val="24"/>
                <w:szCs w:val="24"/>
              </w:rPr>
              <w:t>(7.5, 7e, 7f, 7g, 7l)</w:t>
            </w:r>
          </w:p>
        </w:tc>
        <w:tc>
          <w:tcPr>
            <w:tcW w:w="460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00778" w:themeFill="accent2"/>
            <w:tcMar>
              <w:top w:w="15" w:type="dxa"/>
              <w:left w:w="93" w:type="dxa"/>
              <w:bottom w:w="0" w:type="dxa"/>
              <w:right w:w="93" w:type="dxa"/>
            </w:tcMar>
            <w:vAlign w:val="center"/>
            <w:hideMark/>
          </w:tcPr>
          <w:p w:rsidRPr="00DE2419" w:rsidR="00F62F0D" w:rsidP="00F62F0D" w:rsidRDefault="00F62F0D" w14:paraId="45452BC2" w14:textId="77777777">
            <w:pPr>
              <w:rPr>
                <w:sz w:val="24"/>
                <w:szCs w:val="24"/>
              </w:rPr>
            </w:pPr>
            <w:r w:rsidRPr="00DE2419">
              <w:rPr>
                <w:rFonts w:eastAsia="Calibri"/>
                <w:b/>
                <w:bCs/>
                <w:color w:val="FFFFFF"/>
                <w:kern w:val="24"/>
                <w:sz w:val="24"/>
                <w:szCs w:val="24"/>
              </w:rPr>
              <w:t xml:space="preserve">ECT mentor meeting </w:t>
            </w:r>
            <w:r w:rsidRPr="00F13BD3">
              <w:rPr>
                <w:rFonts w:eastAsia="Calibri"/>
                <w:b/>
                <w:bCs/>
                <w:color w:val="FFFFFF"/>
                <w:kern w:val="24"/>
                <w:sz w:val="24"/>
                <w:szCs w:val="24"/>
              </w:rPr>
              <w:t>(7.5, 7e, 7f, 7g, 7l)</w:t>
            </w:r>
          </w:p>
        </w:tc>
      </w:tr>
      <w:tr w:rsidRPr="00DE2419" w:rsidR="00F62F0D" w:rsidTr="009C2E9D" w14:paraId="1D3ADE40" w14:textId="77777777">
        <w:trPr>
          <w:trHeight w:val="1313"/>
        </w:trPr>
        <w:tc>
          <w:tcPr>
            <w:tcW w:w="460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uto"/>
            <w:tcMar>
              <w:top w:w="15" w:type="dxa"/>
              <w:left w:w="108" w:type="dxa"/>
              <w:bottom w:w="0" w:type="dxa"/>
              <w:right w:w="108" w:type="dxa"/>
            </w:tcMar>
            <w:hideMark/>
          </w:tcPr>
          <w:p w:rsidRPr="00646964" w:rsidR="00F62F0D" w:rsidP="00F62F0D" w:rsidRDefault="00F62F0D" w14:paraId="3D4C5E5F" w14:textId="77777777">
            <w:pPr>
              <w:spacing w:before="120"/>
              <w:rPr>
                <w:sz w:val="24"/>
                <w:szCs w:val="24"/>
              </w:rPr>
            </w:pPr>
            <w:r w:rsidRPr="00646964">
              <w:rPr>
                <w:sz w:val="24"/>
                <w:szCs w:val="24"/>
              </w:rPr>
              <w:t>There is no specific preparation required for this session.</w:t>
            </w:r>
          </w:p>
        </w:tc>
        <w:tc>
          <w:tcPr>
            <w:tcW w:w="460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uto"/>
            <w:tcMar>
              <w:top w:w="15" w:type="dxa"/>
              <w:left w:w="108" w:type="dxa"/>
              <w:bottom w:w="0" w:type="dxa"/>
              <w:right w:w="108" w:type="dxa"/>
            </w:tcMar>
            <w:hideMark/>
          </w:tcPr>
          <w:p w:rsidRPr="00646964" w:rsidR="00F62F0D" w:rsidP="00F62F0D" w:rsidRDefault="00F62F0D" w14:paraId="35CD3A1B" w14:textId="77777777">
            <w:pPr>
              <w:spacing w:before="120"/>
              <w:rPr>
                <w:sz w:val="24"/>
                <w:szCs w:val="24"/>
              </w:rPr>
            </w:pPr>
            <w:r w:rsidRPr="00646964">
              <w:rPr>
                <w:sz w:val="24"/>
                <w:szCs w:val="24"/>
              </w:rPr>
              <w:t>ECT to bring vignettes, checklist and planning notes from self-directed study session.</w:t>
            </w:r>
          </w:p>
        </w:tc>
      </w:tr>
      <w:tr w:rsidRPr="00DE2419" w:rsidR="00F62F0D" w:rsidTr="00B14445" w14:paraId="79A81571" w14:textId="77777777">
        <w:trPr>
          <w:trHeight w:val="2799"/>
        </w:trPr>
        <w:tc>
          <w:tcPr>
            <w:tcW w:w="460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15" w:type="dxa"/>
              <w:left w:w="108" w:type="dxa"/>
              <w:bottom w:w="0" w:type="dxa"/>
              <w:right w:w="108" w:type="dxa"/>
            </w:tcMar>
            <w:hideMark/>
          </w:tcPr>
          <w:p w:rsidRPr="00646964" w:rsidR="00F62F0D" w:rsidP="00F62F0D" w:rsidRDefault="00F62F0D" w14:paraId="766CF8D1" w14:textId="77777777">
            <w:pPr>
              <w:spacing w:before="120"/>
              <w:rPr>
                <w:sz w:val="24"/>
                <w:szCs w:val="24"/>
              </w:rPr>
            </w:pPr>
            <w:r w:rsidRPr="00646964">
              <w:rPr>
                <w:b/>
                <w:bCs/>
                <w:sz w:val="24"/>
                <w:szCs w:val="24"/>
              </w:rPr>
              <w:t>Practical exercises</w:t>
            </w:r>
            <w:r w:rsidRPr="00646964">
              <w:rPr>
                <w:sz w:val="24"/>
                <w:szCs w:val="24"/>
              </w:rPr>
              <w:t xml:space="preserve"> to write vignettes of successful and tricky episodes of behaviour management.</w:t>
            </w:r>
          </w:p>
          <w:p w:rsidRPr="00646964" w:rsidR="00F62F0D" w:rsidP="00F62F0D" w:rsidRDefault="00F62F0D" w14:paraId="4D925346" w14:textId="77777777">
            <w:pPr>
              <w:spacing w:before="120"/>
              <w:rPr>
                <w:sz w:val="24"/>
                <w:szCs w:val="24"/>
              </w:rPr>
            </w:pPr>
            <w:r w:rsidRPr="00646964">
              <w:rPr>
                <w:b/>
                <w:bCs/>
                <w:sz w:val="24"/>
                <w:szCs w:val="24"/>
              </w:rPr>
              <w:t xml:space="preserve">Reflect </w:t>
            </w:r>
            <w:r w:rsidRPr="00646964">
              <w:rPr>
                <w:sz w:val="24"/>
                <w:szCs w:val="24"/>
              </w:rPr>
              <w:t>on strategies to manage behaviour.</w:t>
            </w:r>
          </w:p>
          <w:p w:rsidRPr="00646964" w:rsidR="00F62F0D" w:rsidP="00F62F0D" w:rsidRDefault="00F62F0D" w14:paraId="01918D42" w14:textId="77777777">
            <w:pPr>
              <w:spacing w:before="120"/>
              <w:rPr>
                <w:sz w:val="24"/>
                <w:szCs w:val="24"/>
              </w:rPr>
            </w:pPr>
            <w:r w:rsidRPr="00646964">
              <w:rPr>
                <w:b/>
                <w:bCs/>
                <w:sz w:val="24"/>
                <w:szCs w:val="24"/>
              </w:rPr>
              <w:t xml:space="preserve">Plan </w:t>
            </w:r>
            <w:r w:rsidRPr="00646964">
              <w:rPr>
                <w:sz w:val="24"/>
                <w:szCs w:val="24"/>
              </w:rPr>
              <w:t>the focus of a forthcoming developmental lesson observation.</w:t>
            </w:r>
          </w:p>
        </w:tc>
        <w:tc>
          <w:tcPr>
            <w:tcW w:w="460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15" w:type="dxa"/>
              <w:left w:w="108" w:type="dxa"/>
              <w:bottom w:w="0" w:type="dxa"/>
              <w:right w:w="108" w:type="dxa"/>
            </w:tcMar>
            <w:hideMark/>
          </w:tcPr>
          <w:p w:rsidRPr="00646964" w:rsidR="00F62F0D" w:rsidP="00F62F0D" w:rsidRDefault="00F62F0D" w14:paraId="47E4D4DF" w14:textId="77777777">
            <w:pPr>
              <w:spacing w:before="120"/>
              <w:rPr>
                <w:sz w:val="24"/>
                <w:szCs w:val="24"/>
              </w:rPr>
            </w:pPr>
            <w:r w:rsidRPr="00646964">
              <w:rPr>
                <w:b/>
                <w:bCs/>
                <w:sz w:val="24"/>
                <w:szCs w:val="24"/>
              </w:rPr>
              <w:t>Analyse artefacts / discuss</w:t>
            </w:r>
            <w:r w:rsidRPr="00646964">
              <w:rPr>
                <w:sz w:val="24"/>
                <w:szCs w:val="24"/>
              </w:rPr>
              <w:t xml:space="preserve"> vignettes drafted by ECT.</w:t>
            </w:r>
          </w:p>
          <w:p w:rsidRPr="00646964" w:rsidR="00F62F0D" w:rsidP="00F62F0D" w:rsidRDefault="00F62F0D" w14:paraId="30C75C2F" w14:textId="77777777">
            <w:pPr>
              <w:spacing w:before="120"/>
              <w:rPr>
                <w:sz w:val="24"/>
                <w:szCs w:val="24"/>
              </w:rPr>
            </w:pPr>
            <w:r w:rsidRPr="00646964">
              <w:rPr>
                <w:b/>
                <w:bCs/>
                <w:sz w:val="24"/>
                <w:szCs w:val="24"/>
              </w:rPr>
              <w:t>Discuss</w:t>
            </w:r>
            <w:r w:rsidRPr="00646964">
              <w:rPr>
                <w:sz w:val="24"/>
                <w:szCs w:val="24"/>
              </w:rPr>
              <w:t xml:space="preserve"> focus of developmental observation next week.</w:t>
            </w:r>
          </w:p>
          <w:p w:rsidRPr="00646964" w:rsidR="00F62F0D" w:rsidP="00F62F0D" w:rsidRDefault="00F62F0D" w14:paraId="6B284EF6" w14:textId="77777777">
            <w:pPr>
              <w:spacing w:before="120"/>
              <w:rPr>
                <w:sz w:val="24"/>
                <w:szCs w:val="24"/>
              </w:rPr>
            </w:pPr>
            <w:r w:rsidRPr="00646964">
              <w:rPr>
                <w:b/>
                <w:bCs/>
                <w:sz w:val="24"/>
                <w:szCs w:val="24"/>
              </w:rPr>
              <w:t>Collaborative planning</w:t>
            </w:r>
            <w:r w:rsidRPr="00646964">
              <w:rPr>
                <w:sz w:val="24"/>
                <w:szCs w:val="24"/>
              </w:rPr>
              <w:t xml:space="preserve"> to prepare for developmental observation.</w:t>
            </w:r>
          </w:p>
          <w:p w:rsidRPr="00646964" w:rsidR="00F62F0D" w:rsidP="00F62F0D" w:rsidRDefault="00F62F0D" w14:paraId="046A360C" w14:textId="77777777">
            <w:pPr>
              <w:spacing w:before="120"/>
              <w:rPr>
                <w:sz w:val="24"/>
                <w:szCs w:val="24"/>
              </w:rPr>
            </w:pPr>
          </w:p>
        </w:tc>
      </w:tr>
    </w:tbl>
    <w:p w:rsidR="006C6E79" w:rsidP="006C6E79" w:rsidRDefault="006C6E79" w14:paraId="49BB7113" w14:textId="77777777">
      <w:pPr>
        <w:rPr>
          <w:b/>
          <w:bCs/>
          <w:sz w:val="28"/>
          <w:szCs w:val="28"/>
        </w:rPr>
      </w:pPr>
    </w:p>
    <w:p w:rsidR="00646964" w:rsidRDefault="00646964" w14:paraId="36EDD027" w14:textId="3DE91B61">
      <w:pPr>
        <w:widowControl/>
        <w:autoSpaceDE/>
        <w:autoSpaceDN/>
      </w:pPr>
      <w:r>
        <w:br w:type="page"/>
      </w:r>
    </w:p>
    <w:p w:rsidR="00646964" w:rsidP="00182D32" w:rsidRDefault="00646964" w14:paraId="07CF1C68" w14:textId="7602C10D">
      <w:pPr>
        <w:pStyle w:val="Heading2"/>
        <w:spacing w:line="276" w:lineRule="auto"/>
      </w:pPr>
      <w:r w:rsidRPr="00A67453">
        <w:lastRenderedPageBreak/>
        <w:t xml:space="preserve">Week </w:t>
      </w:r>
      <w:r>
        <w:t>7</w:t>
      </w:r>
      <w:r w:rsidRPr="00A67453">
        <w:t xml:space="preserve">: </w:t>
      </w:r>
      <w:r>
        <w:t>Exploring yourself as a role model/</w:t>
      </w:r>
      <w:r w:rsidR="00F15F54">
        <w:t xml:space="preserve"> </w:t>
      </w:r>
      <w:r>
        <w:t xml:space="preserve">developmental observation </w:t>
      </w:r>
    </w:p>
    <w:tbl>
      <w:tblPr>
        <w:tblpPr w:leftFromText="180" w:rightFromText="180" w:vertAnchor="text" w:horzAnchor="margin" w:tblpY="-23"/>
        <w:tblW w:w="9204" w:type="dxa"/>
        <w:tblCellMar>
          <w:left w:w="0" w:type="dxa"/>
          <w:right w:w="0" w:type="dxa"/>
        </w:tblCellMar>
        <w:tblLook w:val="04A0" w:firstRow="1" w:lastRow="0" w:firstColumn="1" w:lastColumn="0" w:noHBand="0" w:noVBand="1"/>
        <w:tblCaption w:val="Table 7"/>
        <w:tblDescription w:val="Week 7 Exploring yourself as a role model/ developmental observation: This table has two columns; the first refers to the 1-hour ECT training and the second to the ECT mentor meeting. The first row under the header refers to any preparatory activity needed for the training session and/or the ECT mentor meeting. The second row outlines the topic of the training session and the content of the ECT mentor meeting."/>
      </w:tblPr>
      <w:tblGrid>
        <w:gridCol w:w="4602"/>
        <w:gridCol w:w="4602"/>
      </w:tblGrid>
      <w:tr w:rsidRPr="00DE2419" w:rsidR="00646964" w:rsidTr="10D6EC3D" w14:paraId="2F24DFAC" w14:textId="77777777">
        <w:trPr>
          <w:trHeight w:val="605"/>
          <w:tblHeader/>
        </w:trPr>
        <w:tc>
          <w:tcPr>
            <w:tcW w:w="460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00778" w:themeFill="accent2"/>
            <w:tcMar>
              <w:top w:w="15" w:type="dxa"/>
              <w:left w:w="93" w:type="dxa"/>
              <w:bottom w:w="0" w:type="dxa"/>
              <w:right w:w="93" w:type="dxa"/>
            </w:tcMar>
            <w:hideMark/>
          </w:tcPr>
          <w:p w:rsidRPr="00DE2419" w:rsidR="00646964" w:rsidP="10D6EC3D" w:rsidRDefault="1D226460" w14:paraId="289F4528" w14:textId="08E68996">
            <w:pPr>
              <w:spacing w:before="120" w:after="120"/>
              <w:rPr>
                <w:sz w:val="24"/>
                <w:szCs w:val="24"/>
              </w:rPr>
            </w:pPr>
            <w:r>
              <w:rPr>
                <w:rFonts w:eastAsia="Calibri"/>
                <w:b/>
                <w:bCs/>
                <w:color w:val="FFFFFF"/>
                <w:kern w:val="24"/>
                <w:sz w:val="24"/>
                <w:szCs w:val="24"/>
              </w:rPr>
              <w:t>Online learning community</w:t>
            </w:r>
            <w:r w:rsidR="0001479E">
              <w:rPr>
                <w:rFonts w:eastAsia="Calibri"/>
                <w:b/>
                <w:bCs/>
                <w:color w:val="FFFFFF"/>
                <w:kern w:val="24"/>
                <w:sz w:val="24"/>
                <w:szCs w:val="24"/>
              </w:rPr>
              <w:t>: 1 hour</w:t>
            </w:r>
            <w:r w:rsidR="60556FC7">
              <w:rPr>
                <w:rFonts w:eastAsia="Calibri"/>
                <w:b/>
                <w:bCs/>
                <w:color w:val="FFFFFF"/>
                <w:kern w:val="24"/>
                <w:sz w:val="24"/>
                <w:szCs w:val="24"/>
              </w:rPr>
              <w:t xml:space="preserve"> (1.1, 1.2, 1.3)</w:t>
            </w:r>
          </w:p>
        </w:tc>
        <w:tc>
          <w:tcPr>
            <w:tcW w:w="460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00778" w:themeFill="accent2"/>
            <w:tcMar>
              <w:top w:w="15" w:type="dxa"/>
              <w:left w:w="93" w:type="dxa"/>
              <w:bottom w:w="0" w:type="dxa"/>
              <w:right w:w="93" w:type="dxa"/>
            </w:tcMar>
            <w:hideMark/>
          </w:tcPr>
          <w:p w:rsidRPr="00DE2419" w:rsidR="00646964" w:rsidP="10D6EC3D" w:rsidRDefault="2DBE648C" w14:paraId="012CCF99" w14:textId="11769358">
            <w:pPr>
              <w:spacing w:before="120"/>
              <w:rPr>
                <w:sz w:val="24"/>
                <w:szCs w:val="24"/>
              </w:rPr>
            </w:pPr>
            <w:r w:rsidRPr="00DE2419">
              <w:rPr>
                <w:rFonts w:eastAsia="Calibri"/>
                <w:b/>
                <w:bCs/>
                <w:color w:val="FFFFFF"/>
                <w:kern w:val="24"/>
                <w:sz w:val="24"/>
                <w:szCs w:val="24"/>
              </w:rPr>
              <w:t xml:space="preserve">ECT mentor meeting </w:t>
            </w:r>
            <w:r w:rsidR="60556FC7">
              <w:rPr>
                <w:rFonts w:eastAsia="Calibri"/>
                <w:b/>
                <w:bCs/>
                <w:color w:val="FFFFFF"/>
                <w:kern w:val="24"/>
                <w:sz w:val="24"/>
                <w:szCs w:val="24"/>
              </w:rPr>
              <w:t>(1.1, 1.2, 1.3)</w:t>
            </w:r>
          </w:p>
        </w:tc>
      </w:tr>
      <w:tr w:rsidRPr="00DE2419" w:rsidR="00646964" w:rsidTr="0049059A" w14:paraId="04DBE379" w14:textId="77777777">
        <w:trPr>
          <w:trHeight w:val="2240"/>
        </w:trPr>
        <w:tc>
          <w:tcPr>
            <w:tcW w:w="460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uto"/>
            <w:tcMar>
              <w:top w:w="15" w:type="dxa"/>
              <w:left w:w="108" w:type="dxa"/>
              <w:bottom w:w="0" w:type="dxa"/>
              <w:right w:w="108" w:type="dxa"/>
            </w:tcMar>
            <w:hideMark/>
          </w:tcPr>
          <w:p w:rsidRPr="00646964" w:rsidR="00646964" w:rsidP="69D5C68C" w:rsidRDefault="3689E5F4" w14:paraId="44F66D6F" w14:textId="69DC21D5">
            <w:pPr>
              <w:spacing w:before="120" w:line="257" w:lineRule="auto"/>
              <w:rPr>
                <w:sz w:val="24"/>
                <w:szCs w:val="24"/>
              </w:rPr>
            </w:pPr>
            <w:r w:rsidRPr="69D5C68C">
              <w:rPr>
                <w:sz w:val="24"/>
                <w:szCs w:val="24"/>
              </w:rPr>
              <w:t xml:space="preserve">Facilitators will need to familiarise themselves with the Summary </w:t>
            </w:r>
            <w:r w:rsidRPr="69D5C68C" w:rsidR="0056559D">
              <w:rPr>
                <w:sz w:val="24"/>
                <w:szCs w:val="24"/>
              </w:rPr>
              <w:t xml:space="preserve">Module </w:t>
            </w:r>
            <w:r w:rsidRPr="69D5C68C">
              <w:rPr>
                <w:sz w:val="24"/>
                <w:szCs w:val="24"/>
              </w:rPr>
              <w:t>Guide, training session outline and ECT materials, as appropriate.</w:t>
            </w:r>
          </w:p>
          <w:p w:rsidRPr="00646964" w:rsidR="00646964" w:rsidP="345702FC" w:rsidRDefault="00646964" w14:paraId="34A5A114" w14:textId="748B3FF8">
            <w:pPr>
              <w:spacing w:before="120"/>
              <w:rPr>
                <w:sz w:val="24"/>
                <w:szCs w:val="24"/>
              </w:rPr>
            </w:pPr>
          </w:p>
        </w:tc>
        <w:tc>
          <w:tcPr>
            <w:tcW w:w="460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uto"/>
            <w:tcMar>
              <w:top w:w="15" w:type="dxa"/>
              <w:left w:w="108" w:type="dxa"/>
              <w:bottom w:w="0" w:type="dxa"/>
              <w:right w:w="108" w:type="dxa"/>
            </w:tcMar>
            <w:hideMark/>
          </w:tcPr>
          <w:p w:rsidRPr="00646964" w:rsidR="00646964" w:rsidP="00646964" w:rsidRDefault="00646964" w14:paraId="1BCC1606" w14:textId="77777777">
            <w:pPr>
              <w:rPr>
                <w:sz w:val="24"/>
                <w:szCs w:val="24"/>
              </w:rPr>
            </w:pPr>
            <w:r w:rsidRPr="00646964">
              <w:rPr>
                <w:sz w:val="24"/>
                <w:szCs w:val="24"/>
              </w:rPr>
              <w:t>Mentor to arrange cover as necessary so that they are able to observe ECT as agreed in week 6 mentor meeting.</w:t>
            </w:r>
          </w:p>
          <w:p w:rsidR="00646964" w:rsidP="00646964" w:rsidRDefault="00646964" w14:paraId="461F825D" w14:textId="77777777">
            <w:pPr>
              <w:rPr>
                <w:sz w:val="24"/>
                <w:szCs w:val="24"/>
              </w:rPr>
            </w:pPr>
          </w:p>
          <w:p w:rsidRPr="00646964" w:rsidR="00646964" w:rsidP="00AE63DB" w:rsidRDefault="00C55725" w14:paraId="51214834" w14:textId="3D4353C4">
            <w:pPr>
              <w:spacing w:after="120"/>
              <w:rPr>
                <w:sz w:val="24"/>
                <w:szCs w:val="24"/>
              </w:rPr>
            </w:pPr>
            <w:r>
              <w:rPr>
                <w:sz w:val="24"/>
                <w:szCs w:val="24"/>
              </w:rPr>
              <w:t>Mentor to complete 20-</w:t>
            </w:r>
            <w:r w:rsidRPr="00646964" w:rsidR="00646964">
              <w:rPr>
                <w:sz w:val="24"/>
                <w:szCs w:val="24"/>
              </w:rPr>
              <w:t>minute observation of mentee before this week’s meeting.</w:t>
            </w:r>
          </w:p>
        </w:tc>
      </w:tr>
      <w:tr w:rsidRPr="00DE2419" w:rsidR="00646964" w:rsidTr="005F39EB" w14:paraId="7D93DA69" w14:textId="77777777">
        <w:trPr>
          <w:trHeight w:val="2013"/>
        </w:trPr>
        <w:tc>
          <w:tcPr>
            <w:tcW w:w="460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15" w:type="dxa"/>
              <w:left w:w="108" w:type="dxa"/>
              <w:bottom w:w="0" w:type="dxa"/>
              <w:right w:w="108" w:type="dxa"/>
            </w:tcMar>
            <w:hideMark/>
          </w:tcPr>
          <w:p w:rsidRPr="00646964" w:rsidR="00646964" w:rsidP="00646964" w:rsidRDefault="3268A12E" w14:paraId="08A79DBE" w14:textId="187F55A5">
            <w:pPr>
              <w:spacing w:before="120"/>
              <w:rPr>
                <w:sz w:val="24"/>
                <w:szCs w:val="24"/>
              </w:rPr>
            </w:pPr>
            <w:r w:rsidRPr="69D5C68C">
              <w:rPr>
                <w:sz w:val="24"/>
                <w:szCs w:val="24"/>
              </w:rPr>
              <w:t>The session reflect</w:t>
            </w:r>
            <w:r w:rsidRPr="69D5C68C" w:rsidR="2D59CF55">
              <w:rPr>
                <w:sz w:val="24"/>
                <w:szCs w:val="24"/>
              </w:rPr>
              <w:t xml:space="preserve">s </w:t>
            </w:r>
            <w:r w:rsidRPr="69D5C68C">
              <w:rPr>
                <w:sz w:val="24"/>
                <w:szCs w:val="24"/>
              </w:rPr>
              <w:t xml:space="preserve">on </w:t>
            </w:r>
            <w:r w:rsidRPr="69D5C68C" w:rsidR="2C41ACDC">
              <w:rPr>
                <w:sz w:val="24"/>
                <w:szCs w:val="24"/>
              </w:rPr>
              <w:t xml:space="preserve">the </w:t>
            </w:r>
            <w:r w:rsidRPr="69D5C68C">
              <w:rPr>
                <w:sz w:val="24"/>
                <w:szCs w:val="24"/>
              </w:rPr>
              <w:t>understanding of self as a role model.</w:t>
            </w:r>
          </w:p>
        </w:tc>
        <w:tc>
          <w:tcPr>
            <w:tcW w:w="460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15" w:type="dxa"/>
              <w:left w:w="108" w:type="dxa"/>
              <w:bottom w:w="0" w:type="dxa"/>
              <w:right w:w="108" w:type="dxa"/>
            </w:tcMar>
            <w:hideMark/>
          </w:tcPr>
          <w:p w:rsidRPr="00646964" w:rsidR="00646964" w:rsidP="00646964" w:rsidRDefault="00646964" w14:paraId="6FD3F7D0" w14:textId="77777777">
            <w:pPr>
              <w:rPr>
                <w:sz w:val="24"/>
                <w:szCs w:val="24"/>
              </w:rPr>
            </w:pPr>
            <w:r w:rsidRPr="00646964">
              <w:rPr>
                <w:sz w:val="24"/>
                <w:szCs w:val="24"/>
              </w:rPr>
              <w:t>Mentor observes ECT teaching in line with agreed focus.</w:t>
            </w:r>
          </w:p>
          <w:p w:rsidR="00646964" w:rsidP="00646964" w:rsidRDefault="00646964" w14:paraId="0527DDE3" w14:textId="77777777">
            <w:pPr>
              <w:rPr>
                <w:sz w:val="24"/>
                <w:szCs w:val="24"/>
              </w:rPr>
            </w:pPr>
          </w:p>
          <w:p w:rsidRPr="00646964" w:rsidR="00646964" w:rsidP="00646964" w:rsidRDefault="00646964" w14:paraId="31D6E7AA" w14:textId="7E75B82F">
            <w:pPr>
              <w:rPr>
                <w:sz w:val="24"/>
                <w:szCs w:val="24"/>
              </w:rPr>
            </w:pPr>
            <w:r w:rsidRPr="00646964">
              <w:rPr>
                <w:b/>
                <w:bCs/>
                <w:sz w:val="24"/>
                <w:szCs w:val="24"/>
              </w:rPr>
              <w:t xml:space="preserve">Discuss </w:t>
            </w:r>
            <w:r w:rsidRPr="00646964">
              <w:rPr>
                <w:sz w:val="24"/>
                <w:szCs w:val="24"/>
              </w:rPr>
              <w:t>outcomes of observation.</w:t>
            </w:r>
          </w:p>
          <w:p w:rsidRPr="00646964" w:rsidR="00646964" w:rsidP="00646964" w:rsidRDefault="00646964" w14:paraId="53C9BE3C" w14:textId="1C823D67">
            <w:pPr>
              <w:spacing w:before="120"/>
              <w:rPr>
                <w:sz w:val="24"/>
                <w:szCs w:val="24"/>
              </w:rPr>
            </w:pPr>
            <w:r w:rsidRPr="00646964">
              <w:rPr>
                <w:b/>
                <w:bCs/>
                <w:sz w:val="24"/>
                <w:szCs w:val="24"/>
              </w:rPr>
              <w:t>Reflection</w:t>
            </w:r>
            <w:r w:rsidRPr="00646964">
              <w:rPr>
                <w:sz w:val="24"/>
                <w:szCs w:val="24"/>
              </w:rPr>
              <w:t xml:space="preserve"> on ECT’s learning from this module.</w:t>
            </w:r>
          </w:p>
        </w:tc>
      </w:tr>
    </w:tbl>
    <w:p w:rsidR="00646964" w:rsidP="00646964" w:rsidRDefault="00646964" w14:paraId="013A143C" w14:textId="2C26F07B"/>
    <w:p w:rsidR="005778F9" w:rsidRDefault="005778F9" w14:paraId="663D5D41" w14:textId="77777777">
      <w:pPr>
        <w:widowControl/>
        <w:autoSpaceDE/>
        <w:autoSpaceDN/>
      </w:pPr>
    </w:p>
    <w:p w:rsidR="005778F9" w:rsidRDefault="005778F9" w14:paraId="47206AF2" w14:textId="77777777">
      <w:pPr>
        <w:widowControl/>
        <w:autoSpaceDE/>
        <w:autoSpaceDN/>
      </w:pPr>
    </w:p>
    <w:p w:rsidRPr="00DD19C5" w:rsidR="00386490" w:rsidP="000873C2" w:rsidRDefault="000873C2" w14:paraId="06428397" w14:textId="244F05E9">
      <w:pPr>
        <w:pStyle w:val="Heading1"/>
        <w:ind w:right="5618"/>
        <w:rPr>
          <w:rStyle w:val="BodyTextChar"/>
        </w:rPr>
      </w:pPr>
      <w:r>
        <w:t>Optional further reading</w:t>
      </w:r>
    </w:p>
    <w:p w:rsidR="00386490" w:rsidP="00386490" w:rsidRDefault="00386490" w14:paraId="40BEEE55" w14:textId="77777777"/>
    <w:p w:rsidRPr="00C2053D" w:rsidR="00C2053D" w:rsidP="00C2053D" w:rsidRDefault="00C2053D" w14:paraId="020BB4E6" w14:textId="1C004BA8">
      <w:pPr>
        <w:pStyle w:val="NormalWeb"/>
        <w:shd w:val="clear" w:color="auto" w:fill="FFFFFF"/>
        <w:spacing w:line="360" w:lineRule="auto"/>
        <w:rPr>
          <w:rFonts w:ascii="Arial" w:hAnsi="Arial" w:cs="Arial"/>
        </w:rPr>
      </w:pPr>
      <w:r w:rsidRPr="00C2053D">
        <w:rPr>
          <w:rFonts w:ascii="Arial" w:hAnsi="Arial" w:cs="Arial"/>
        </w:rPr>
        <w:t>The Early Career Framework draws on the best available evidence from the UK and overseas. The Research and Practice Summaries that frame each session in this module are rooted in the evidence base of the Early Career Framework, synthesising findings across the literature and presenting th</w:t>
      </w:r>
      <w:r w:rsidR="00B01922">
        <w:rPr>
          <w:rFonts w:ascii="Arial" w:hAnsi="Arial" w:cs="Arial"/>
        </w:rPr>
        <w:t>ese</w:t>
      </w:r>
      <w:r w:rsidRPr="00C2053D">
        <w:rPr>
          <w:rFonts w:ascii="Arial" w:hAnsi="Arial" w:cs="Arial"/>
        </w:rPr>
        <w:t xml:space="preserve"> in clearly actionable strategies for practical application in the classroom. If you wish to extend your reading around the content covered in this module by referring to original, foundational sources, you are encouraged to begin with the references below. These are drawn from the wider references listed in the Early Career Framework itself.</w:t>
      </w:r>
    </w:p>
    <w:p w:rsidRPr="000D256C" w:rsidR="00933DDC" w:rsidP="000D256C" w:rsidRDefault="00933DDC" w14:paraId="032D91E4" w14:textId="3D225489">
      <w:pPr>
        <w:pStyle w:val="NormalWeb"/>
        <w:shd w:val="clear" w:color="auto" w:fill="FFFFFF"/>
        <w:spacing w:line="360" w:lineRule="auto"/>
        <w:rPr>
          <w:rFonts w:ascii="Arial" w:hAnsi="Arial" w:cs="Arial"/>
        </w:rPr>
      </w:pPr>
    </w:p>
    <w:p w:rsidR="00875534" w:rsidP="00875534" w:rsidRDefault="00875534" w14:paraId="6E12A9CF" w14:textId="47CB9670">
      <w:pPr>
        <w:pStyle w:val="NormalWeb"/>
        <w:shd w:val="clear" w:color="auto" w:fill="FFFFFF"/>
        <w:spacing w:line="360" w:lineRule="auto"/>
        <w:rPr>
          <w:rFonts w:ascii="Arial" w:hAnsi="Arial" w:cs="Arial"/>
        </w:rPr>
      </w:pPr>
      <w:r w:rsidRPr="004B66B6">
        <w:rPr>
          <w:rFonts w:ascii="Arial" w:hAnsi="Arial" w:cs="Arial"/>
        </w:rPr>
        <w:t xml:space="preserve">Carroll, J., Bradley, L., Crawford, H., </w:t>
      </w:r>
      <w:proofErr w:type="spellStart"/>
      <w:r w:rsidRPr="004B66B6">
        <w:rPr>
          <w:rFonts w:ascii="Arial" w:hAnsi="Arial" w:cs="Arial"/>
        </w:rPr>
        <w:t>Hannant</w:t>
      </w:r>
      <w:proofErr w:type="spellEnd"/>
      <w:r w:rsidRPr="004B66B6">
        <w:rPr>
          <w:rFonts w:ascii="Arial" w:hAnsi="Arial" w:cs="Arial"/>
        </w:rPr>
        <w:t xml:space="preserve">, P., Johnson, H., &amp; Thompson, A. (2017) </w:t>
      </w:r>
      <w:r w:rsidRPr="00785A83">
        <w:rPr>
          <w:rFonts w:ascii="Arial" w:hAnsi="Arial" w:cs="Arial"/>
          <w:i/>
          <w:iCs/>
        </w:rPr>
        <w:t>SEN support: A rapid evidence assessment</w:t>
      </w:r>
      <w:r w:rsidRPr="004B66B6">
        <w:rPr>
          <w:rFonts w:ascii="Arial" w:hAnsi="Arial" w:cs="Arial"/>
        </w:rPr>
        <w:t xml:space="preserve">. Accessible from: </w:t>
      </w:r>
      <w:hyperlink w:history="1" r:id="rId21">
        <w:r w:rsidRPr="00961277">
          <w:rPr>
            <w:rStyle w:val="Hyperlink"/>
            <w:rFonts w:ascii="Arial" w:hAnsi="Arial" w:cs="Arial"/>
          </w:rPr>
          <w:t>https://assets.publishing.service.gov.uk/government/uploads/system/uploads/attachment_data/file/628630/DfE_SEN_Support_REA_Report.pdf</w:t>
        </w:r>
      </w:hyperlink>
      <w:r>
        <w:rPr>
          <w:rFonts w:ascii="Arial" w:hAnsi="Arial" w:cs="Arial"/>
        </w:rPr>
        <w:t xml:space="preserve"> </w:t>
      </w:r>
    </w:p>
    <w:p w:rsidRPr="004B66B6" w:rsidR="00875534" w:rsidP="00875534" w:rsidRDefault="00875534" w14:paraId="6857326F" w14:textId="77777777">
      <w:pPr>
        <w:pStyle w:val="NormalWeb"/>
        <w:shd w:val="clear" w:color="auto" w:fill="FFFFFF"/>
        <w:spacing w:line="360" w:lineRule="auto"/>
        <w:rPr>
          <w:rFonts w:ascii="Arial" w:hAnsi="Arial" w:cs="Arial"/>
        </w:rPr>
      </w:pPr>
    </w:p>
    <w:p w:rsidRPr="004B66B6" w:rsidR="00875534" w:rsidP="00875534" w:rsidRDefault="00875534" w14:paraId="70B69DBC" w14:textId="57D01925">
      <w:pPr>
        <w:pStyle w:val="NormalWeb"/>
        <w:shd w:val="clear" w:color="auto" w:fill="FFFFFF"/>
        <w:spacing w:line="360" w:lineRule="auto"/>
        <w:rPr>
          <w:rFonts w:ascii="Arial" w:hAnsi="Arial" w:cs="Arial"/>
        </w:rPr>
      </w:pPr>
      <w:r w:rsidRPr="004B66B6">
        <w:rPr>
          <w:rFonts w:ascii="Arial" w:hAnsi="Arial" w:cs="Arial"/>
        </w:rPr>
        <w:t xml:space="preserve">Coe, R., </w:t>
      </w:r>
      <w:proofErr w:type="spellStart"/>
      <w:r w:rsidRPr="004B66B6">
        <w:rPr>
          <w:rFonts w:ascii="Arial" w:hAnsi="Arial" w:cs="Arial"/>
        </w:rPr>
        <w:t>Aloisi</w:t>
      </w:r>
      <w:proofErr w:type="spellEnd"/>
      <w:r w:rsidRPr="004B66B6">
        <w:rPr>
          <w:rFonts w:ascii="Arial" w:hAnsi="Arial" w:cs="Arial"/>
        </w:rPr>
        <w:t xml:space="preserve">, C., Higgins, S., &amp; Major, L. E. (2014) </w:t>
      </w:r>
      <w:r w:rsidRPr="004B66B6">
        <w:rPr>
          <w:rFonts w:ascii="Arial" w:hAnsi="Arial" w:cs="Arial"/>
          <w:i/>
          <w:iCs/>
        </w:rPr>
        <w:t>What makes great teaching. Review of the underpinning research</w:t>
      </w:r>
      <w:r w:rsidRPr="004B66B6">
        <w:rPr>
          <w:rFonts w:ascii="Arial" w:hAnsi="Arial" w:cs="Arial"/>
        </w:rPr>
        <w:t xml:space="preserve">. Durham University: UK. </w:t>
      </w:r>
      <w:r>
        <w:rPr>
          <w:rFonts w:ascii="Arial" w:hAnsi="Arial" w:cs="Arial"/>
        </w:rPr>
        <w:t>Accessible from</w:t>
      </w:r>
      <w:r w:rsidRPr="004B66B6">
        <w:rPr>
          <w:rFonts w:ascii="Arial" w:hAnsi="Arial" w:cs="Arial"/>
        </w:rPr>
        <w:t xml:space="preserve">: </w:t>
      </w:r>
      <w:hyperlink w:history="1" r:id="rId22">
        <w:r w:rsidRPr="00961277">
          <w:rPr>
            <w:rStyle w:val="Hyperlink"/>
            <w:rFonts w:ascii="Arial" w:hAnsi="Arial" w:cs="Arial"/>
          </w:rPr>
          <w:t>http://bit.ly/2OvmvKO</w:t>
        </w:r>
      </w:hyperlink>
      <w:r>
        <w:rPr>
          <w:rFonts w:ascii="Arial" w:hAnsi="Arial" w:cs="Arial"/>
        </w:rPr>
        <w:t xml:space="preserve"> </w:t>
      </w:r>
    </w:p>
    <w:p w:rsidR="00875534" w:rsidP="00875534" w:rsidRDefault="00875534" w14:paraId="4994ED95" w14:textId="28CE36B3">
      <w:pPr>
        <w:pStyle w:val="NormalWeb"/>
        <w:shd w:val="clear" w:color="auto" w:fill="FFFFFF"/>
        <w:spacing w:line="360" w:lineRule="auto"/>
        <w:rPr>
          <w:rFonts w:ascii="Arial" w:hAnsi="Arial" w:cs="Arial"/>
          <w:color w:val="0000FF"/>
        </w:rPr>
      </w:pPr>
      <w:r w:rsidRPr="004B66B6">
        <w:rPr>
          <w:rFonts w:ascii="Arial" w:hAnsi="Arial" w:cs="Arial"/>
        </w:rPr>
        <w:lastRenderedPageBreak/>
        <w:t xml:space="preserve">Education Endowment Foundation (2018) </w:t>
      </w:r>
      <w:r w:rsidRPr="00785A83">
        <w:rPr>
          <w:rFonts w:ascii="Arial" w:hAnsi="Arial" w:cs="Arial"/>
          <w:i/>
          <w:iCs/>
        </w:rPr>
        <w:t>Sutton Trust-Education Endowment Foundation Teaching and Learning Toolkit</w:t>
      </w:r>
      <w:r w:rsidRPr="004B66B6">
        <w:rPr>
          <w:rFonts w:ascii="Arial" w:hAnsi="Arial" w:cs="Arial"/>
        </w:rPr>
        <w:t xml:space="preserve">: Accessible from: </w:t>
      </w:r>
      <w:hyperlink w:history="1" r:id="rId23">
        <w:r w:rsidRPr="00961277">
          <w:rPr>
            <w:rStyle w:val="Hyperlink"/>
            <w:rFonts w:ascii="Arial" w:hAnsi="Arial" w:cs="Arial"/>
          </w:rPr>
          <w:t>https://educationendowmentfoundation.org.uk/evidence-summaries/teaching-learning-toolkit</w:t>
        </w:r>
      </w:hyperlink>
      <w:r>
        <w:rPr>
          <w:rFonts w:ascii="Arial" w:hAnsi="Arial" w:cs="Arial"/>
          <w:color w:val="0000FF"/>
        </w:rPr>
        <w:t xml:space="preserve"> </w:t>
      </w:r>
    </w:p>
    <w:p w:rsidRPr="004B66B6" w:rsidR="00875534" w:rsidP="00875534" w:rsidRDefault="00875534" w14:paraId="0A153F2E" w14:textId="77777777">
      <w:pPr>
        <w:pStyle w:val="NormalWeb"/>
        <w:shd w:val="clear" w:color="auto" w:fill="FFFFFF"/>
        <w:spacing w:line="360" w:lineRule="auto"/>
        <w:rPr>
          <w:rFonts w:ascii="Arial" w:hAnsi="Arial" w:cs="Arial"/>
        </w:rPr>
      </w:pPr>
    </w:p>
    <w:p w:rsidR="00875534" w:rsidP="00875534" w:rsidRDefault="00875534" w14:paraId="716B567A" w14:textId="6C258C7E">
      <w:pPr>
        <w:pStyle w:val="NormalWeb"/>
        <w:shd w:val="clear" w:color="auto" w:fill="FFFFFF"/>
        <w:spacing w:line="360" w:lineRule="auto"/>
        <w:rPr>
          <w:rFonts w:ascii="Arial" w:hAnsi="Arial" w:cs="Arial"/>
        </w:rPr>
      </w:pPr>
      <w:r w:rsidRPr="004B66B6">
        <w:rPr>
          <w:rFonts w:ascii="Arial" w:hAnsi="Arial" w:cs="Arial"/>
        </w:rPr>
        <w:t xml:space="preserve">Institute of Education Sciences (2008) </w:t>
      </w:r>
      <w:r w:rsidRPr="00785A83">
        <w:rPr>
          <w:rFonts w:ascii="Arial" w:hAnsi="Arial" w:cs="Arial"/>
          <w:i/>
          <w:iCs/>
        </w:rPr>
        <w:t xml:space="preserve">Reducing </w:t>
      </w:r>
      <w:proofErr w:type="spellStart"/>
      <w:r w:rsidRPr="00785A83">
        <w:rPr>
          <w:rFonts w:ascii="Arial" w:hAnsi="Arial" w:cs="Arial"/>
          <w:i/>
          <w:iCs/>
        </w:rPr>
        <w:t>Behavior</w:t>
      </w:r>
      <w:proofErr w:type="spellEnd"/>
      <w:r w:rsidRPr="00785A83">
        <w:rPr>
          <w:rFonts w:ascii="Arial" w:hAnsi="Arial" w:cs="Arial"/>
          <w:i/>
          <w:iCs/>
        </w:rPr>
        <w:t xml:space="preserve"> Problems in the Elementary School Classroom</w:t>
      </w:r>
      <w:r w:rsidRPr="004B66B6">
        <w:rPr>
          <w:rFonts w:ascii="Arial" w:hAnsi="Arial" w:cs="Arial"/>
        </w:rPr>
        <w:t>. Accessible from</w:t>
      </w:r>
      <w:r>
        <w:rPr>
          <w:rFonts w:ascii="Arial" w:hAnsi="Arial" w:cs="Arial"/>
        </w:rPr>
        <w:t xml:space="preserve">: </w:t>
      </w:r>
      <w:hyperlink w:history="1" r:id="rId24">
        <w:r w:rsidRPr="00961277">
          <w:rPr>
            <w:rStyle w:val="Hyperlink"/>
            <w:rFonts w:ascii="Arial" w:hAnsi="Arial" w:cs="Arial"/>
          </w:rPr>
          <w:t>https://ies.ed.gov/ncee/wwc/PracticeGuide/4</w:t>
        </w:r>
      </w:hyperlink>
      <w:r>
        <w:rPr>
          <w:rFonts w:ascii="Arial" w:hAnsi="Arial" w:cs="Arial"/>
        </w:rPr>
        <w:t xml:space="preserve"> </w:t>
      </w:r>
    </w:p>
    <w:p w:rsidRPr="004B66B6" w:rsidR="00875534" w:rsidP="00875534" w:rsidRDefault="00875534" w14:paraId="778BB43B" w14:textId="77777777">
      <w:pPr>
        <w:pStyle w:val="NormalWeb"/>
        <w:shd w:val="clear" w:color="auto" w:fill="FFFFFF"/>
        <w:spacing w:line="360" w:lineRule="auto"/>
        <w:rPr>
          <w:rFonts w:ascii="Arial" w:hAnsi="Arial" w:cs="Arial"/>
        </w:rPr>
      </w:pPr>
    </w:p>
    <w:p w:rsidRPr="00705915" w:rsidR="00875534" w:rsidP="00705915" w:rsidRDefault="00875534" w14:paraId="6911E1DC" w14:textId="207C0759">
      <w:pPr>
        <w:pStyle w:val="NormalWeb"/>
        <w:spacing w:line="360" w:lineRule="auto"/>
        <w:rPr>
          <w:rFonts w:ascii="Arial" w:hAnsi="Arial" w:cs="Arial"/>
        </w:rPr>
      </w:pPr>
      <w:r w:rsidRPr="004B66B6">
        <w:rPr>
          <w:rFonts w:ascii="Arial" w:hAnsi="Arial" w:cs="Arial"/>
        </w:rPr>
        <w:t xml:space="preserve">PISA (2015) </w:t>
      </w:r>
      <w:r w:rsidRPr="00785A83">
        <w:rPr>
          <w:rFonts w:ascii="Arial" w:hAnsi="Arial" w:cs="Arial"/>
          <w:i/>
          <w:iCs/>
        </w:rPr>
        <w:t>PISA in Focus: Do teacher-student relations affect students’ well-being at school?</w:t>
      </w:r>
      <w:r w:rsidRPr="004B66B6">
        <w:rPr>
          <w:rFonts w:ascii="Arial" w:hAnsi="Arial" w:cs="Arial"/>
        </w:rPr>
        <w:t xml:space="preserve"> Accessible from: </w:t>
      </w:r>
      <w:hyperlink w:history="1" r:id="rId25">
        <w:r w:rsidRPr="00961277">
          <w:rPr>
            <w:rStyle w:val="Hyperlink"/>
            <w:rFonts w:ascii="Arial" w:hAnsi="Arial" w:cs="Arial"/>
          </w:rPr>
          <w:t>https://doi.org/10.1787/22260919</w:t>
        </w:r>
      </w:hyperlink>
      <w:r>
        <w:rPr>
          <w:rFonts w:ascii="Arial" w:hAnsi="Arial" w:cs="Arial"/>
        </w:rPr>
        <w:t xml:space="preserve"> </w:t>
      </w:r>
    </w:p>
    <w:sectPr w:rsidRPr="00705915" w:rsidR="00875534" w:rsidSect="00550739">
      <w:footerReference w:type="even" r:id="rId26"/>
      <w:footerReference w:type="default" r:id="rId27"/>
      <w:pgSz w:w="11900" w:h="16840" w:orient="portrait"/>
      <w:pgMar w:top="1276" w:right="1440" w:bottom="1034" w:left="1440" w:header="708" w:footer="597" w:gutter="0"/>
      <w:pgBorders w:offsetFrom="page">
        <w:top w:val="single" w:color="192A51" w:themeColor="accent6" w:themeShade="80" w:sz="2" w:space="24"/>
        <w:left w:val="single" w:color="192A51" w:themeColor="accent6" w:themeShade="80" w:sz="2" w:space="24"/>
        <w:bottom w:val="single" w:color="192A51" w:themeColor="accent6" w:themeShade="80" w:sz="2" w:space="24"/>
        <w:right w:val="single" w:color="192A51" w:themeColor="accent6" w:themeShade="80" w:sz="2"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1AAA" w:rsidP="00040AE3" w:rsidRDefault="008A1AAA" w14:paraId="32302823" w14:textId="77777777">
      <w:r>
        <w:separator/>
      </w:r>
    </w:p>
  </w:endnote>
  <w:endnote w:type="continuationSeparator" w:id="0">
    <w:p w:rsidR="008A1AAA" w:rsidP="00040AE3" w:rsidRDefault="008A1AAA" w14:paraId="6957EA66" w14:textId="77777777">
      <w:r>
        <w:continuationSeparator/>
      </w:r>
    </w:p>
  </w:endnote>
  <w:endnote w:type="continuationNotice" w:id="1">
    <w:p w:rsidR="008A1AAA" w:rsidRDefault="008A1AAA" w14:paraId="59E8011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A1"/>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1817100293"/>
      <w:docPartObj>
        <w:docPartGallery w:val="Page Numbers (Bottom of Page)"/>
        <w:docPartUnique/>
      </w:docPartObj>
    </w:sdtPr>
    <w:sdtEndPr>
      <w:rPr>
        <w:rStyle w:val="PageNumber"/>
      </w:rPr>
    </w:sdtEndPr>
    <w:sdtContent>
      <w:p w:rsidRPr="005B4803" w:rsidR="00F678A0" w:rsidP="00F678A0" w:rsidRDefault="00F678A0" w14:paraId="31DA6416" w14:textId="6C139187">
        <w:pPr>
          <w:pStyle w:val="Footer"/>
          <w:framePr w:wrap="none" w:hAnchor="page" w:vAnchor="text" w:x="10852" w:y="1"/>
          <w:rPr>
            <w:rStyle w:val="PageNumber"/>
            <w:sz w:val="20"/>
            <w:szCs w:val="20"/>
          </w:rPr>
        </w:pPr>
        <w:r w:rsidRPr="005B4803">
          <w:rPr>
            <w:rStyle w:val="PageNumber"/>
            <w:sz w:val="20"/>
            <w:szCs w:val="20"/>
          </w:rPr>
          <w:fldChar w:fldCharType="begin"/>
        </w:r>
        <w:r w:rsidRPr="005B4803">
          <w:rPr>
            <w:rStyle w:val="PageNumber"/>
            <w:sz w:val="20"/>
            <w:szCs w:val="20"/>
          </w:rPr>
          <w:instrText xml:space="preserve"> PAGE </w:instrText>
        </w:r>
        <w:r w:rsidRPr="005B4803">
          <w:rPr>
            <w:rStyle w:val="PageNumber"/>
            <w:sz w:val="20"/>
            <w:szCs w:val="20"/>
          </w:rPr>
          <w:fldChar w:fldCharType="separate"/>
        </w:r>
        <w:r w:rsidR="000368FA">
          <w:rPr>
            <w:rStyle w:val="PageNumber"/>
            <w:noProof/>
            <w:sz w:val="20"/>
            <w:szCs w:val="20"/>
          </w:rPr>
          <w:t>2</w:t>
        </w:r>
        <w:r w:rsidRPr="005B4803">
          <w:rPr>
            <w:rStyle w:val="PageNumber"/>
            <w:sz w:val="20"/>
            <w:szCs w:val="20"/>
          </w:rPr>
          <w:fldChar w:fldCharType="end"/>
        </w:r>
      </w:p>
    </w:sdtContent>
  </w:sdt>
  <w:p w:rsidR="00D96DF3" w:rsidP="00D96DF3" w:rsidRDefault="00D96DF3" w14:paraId="23CCB9C6" w14:textId="77777777">
    <w:pPr>
      <w:pStyle w:val="Footer"/>
      <w:tabs>
        <w:tab w:val="clear" w:pos="4680"/>
        <w:tab w:val="clear" w:pos="9360"/>
        <w:tab w:val="left" w:pos="8052"/>
      </w:tabs>
    </w:pP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6E79" w:rsidP="00705915" w:rsidRDefault="006C6E79" w14:paraId="1DBD5467" w14:textId="77777777">
    <w:pPr>
      <w:pStyle w:val="Footer"/>
      <w:tabs>
        <w:tab w:val="clear" w:pos="4680"/>
        <w:tab w:val="clear" w:pos="9360"/>
        <w:tab w:val="left" w:pos="8052"/>
      </w:tabs>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3629899"/>
      <w:docPartObj>
        <w:docPartGallery w:val="Page Numbers (Bottom of Page)"/>
        <w:docPartUnique/>
      </w:docPartObj>
    </w:sdtPr>
    <w:sdtEndPr>
      <w:rPr>
        <w:rStyle w:val="PageNumber"/>
      </w:rPr>
    </w:sdtEndPr>
    <w:sdtContent>
      <w:p w:rsidR="00EE0430" w:rsidP="00705915" w:rsidRDefault="00EE0430" w14:paraId="7394F15A"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E0430" w:rsidP="00705915" w:rsidRDefault="00EE0430" w14:paraId="33FBF465" w14:textId="77777777">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4186292"/>
      <w:docPartObj>
        <w:docPartGallery w:val="Page Numbers (Bottom of Page)"/>
        <w:docPartUnique/>
      </w:docPartObj>
    </w:sdtPr>
    <w:sdtEndPr>
      <w:rPr>
        <w:noProof/>
      </w:rPr>
    </w:sdtEndPr>
    <w:sdtContent>
      <w:p w:rsidR="00F15F54" w:rsidP="00F15F54" w:rsidRDefault="00F15F54" w14:paraId="6E876163" w14:textId="7BC1F9EE">
        <w:pPr>
          <w:pStyle w:val="Footer"/>
          <w:ind w:right="-336"/>
          <w:jc w:val="right"/>
        </w:pPr>
        <w:r>
          <w:fldChar w:fldCharType="begin"/>
        </w:r>
        <w:r>
          <w:instrText xml:space="preserve"> PAGE   \* MERGEFORMAT </w:instrText>
        </w:r>
        <w:r>
          <w:fldChar w:fldCharType="separate"/>
        </w:r>
        <w:r w:rsidR="00F62F0D">
          <w:rPr>
            <w:noProof/>
          </w:rPr>
          <w:t>6</w:t>
        </w:r>
        <w:r>
          <w:rPr>
            <w:noProof/>
          </w:rPr>
          <w:fldChar w:fldCharType="end"/>
        </w:r>
      </w:p>
    </w:sdtContent>
  </w:sdt>
  <w:p w:rsidR="00EE0430" w:rsidP="00705915" w:rsidRDefault="00EE0430" w14:paraId="79B069D6" w14:textId="77777777">
    <w:pPr>
      <w:pStyle w:val="Footer"/>
      <w:tabs>
        <w:tab w:val="clear" w:pos="4680"/>
        <w:tab w:val="clear" w:pos="9360"/>
        <w:tab w:val="left" w:pos="8052"/>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1012056896"/>
      <w:docPartObj>
        <w:docPartGallery w:val="Page Numbers (Bottom of Page)"/>
        <w:docPartUnique/>
      </w:docPartObj>
    </w:sdtPr>
    <w:sdtEndPr>
      <w:rPr>
        <w:rStyle w:val="PageNumber"/>
      </w:rPr>
    </w:sdtEndPr>
    <w:sdtContent>
      <w:p w:rsidRPr="005B4803" w:rsidR="00F678A0" w:rsidP="00F678A0" w:rsidRDefault="00F678A0" w14:paraId="79E501F8" w14:textId="3A96AF01">
        <w:pPr>
          <w:pStyle w:val="Footer"/>
          <w:framePr w:wrap="none" w:hAnchor="page" w:vAnchor="text" w:x="10852" w:y="1"/>
          <w:rPr>
            <w:rStyle w:val="PageNumber"/>
            <w:sz w:val="20"/>
            <w:szCs w:val="20"/>
          </w:rPr>
        </w:pPr>
        <w:r w:rsidRPr="005B4803">
          <w:rPr>
            <w:rStyle w:val="PageNumber"/>
            <w:sz w:val="20"/>
            <w:szCs w:val="20"/>
          </w:rPr>
          <w:fldChar w:fldCharType="begin"/>
        </w:r>
        <w:r w:rsidRPr="005B4803">
          <w:rPr>
            <w:rStyle w:val="PageNumber"/>
            <w:sz w:val="20"/>
            <w:szCs w:val="20"/>
          </w:rPr>
          <w:instrText xml:space="preserve"> PAGE </w:instrText>
        </w:r>
        <w:r w:rsidRPr="005B4803">
          <w:rPr>
            <w:rStyle w:val="PageNumber"/>
            <w:sz w:val="20"/>
            <w:szCs w:val="20"/>
          </w:rPr>
          <w:fldChar w:fldCharType="separate"/>
        </w:r>
        <w:r w:rsidR="00F62F0D">
          <w:rPr>
            <w:rStyle w:val="PageNumber"/>
            <w:noProof/>
            <w:sz w:val="20"/>
            <w:szCs w:val="20"/>
          </w:rPr>
          <w:t>2</w:t>
        </w:r>
        <w:r w:rsidRPr="005B4803">
          <w:rPr>
            <w:rStyle w:val="PageNumber"/>
            <w:sz w:val="20"/>
            <w:szCs w:val="20"/>
          </w:rPr>
          <w:fldChar w:fldCharType="end"/>
        </w:r>
      </w:p>
    </w:sdtContent>
  </w:sdt>
  <w:p w:rsidR="00F678A0" w:rsidRDefault="00F678A0" w14:paraId="5AD6FAD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561458789"/>
      <w:docPartObj>
        <w:docPartGallery w:val="Page Numbers (Bottom of Page)"/>
        <w:docPartUnique/>
      </w:docPartObj>
    </w:sdtPr>
    <w:sdtEndPr>
      <w:rPr>
        <w:rStyle w:val="PageNumber"/>
      </w:rPr>
    </w:sdtEndPr>
    <w:sdtContent>
      <w:p w:rsidRPr="005B4803" w:rsidR="00633104" w:rsidP="00F678A0" w:rsidRDefault="00633104" w14:paraId="47B9DBC8" w14:textId="0D8DE808">
        <w:pPr>
          <w:pStyle w:val="Footer"/>
          <w:framePr w:wrap="none" w:hAnchor="page" w:vAnchor="text" w:x="10852" w:y="1"/>
          <w:rPr>
            <w:rStyle w:val="PageNumber"/>
            <w:sz w:val="20"/>
            <w:szCs w:val="20"/>
          </w:rPr>
        </w:pPr>
        <w:r w:rsidRPr="005B4803">
          <w:rPr>
            <w:rStyle w:val="PageNumber"/>
            <w:sz w:val="20"/>
            <w:szCs w:val="20"/>
          </w:rPr>
          <w:fldChar w:fldCharType="begin"/>
        </w:r>
        <w:r w:rsidRPr="005B4803">
          <w:rPr>
            <w:rStyle w:val="PageNumber"/>
            <w:sz w:val="20"/>
            <w:szCs w:val="20"/>
          </w:rPr>
          <w:instrText xml:space="preserve"> PAGE </w:instrText>
        </w:r>
        <w:r w:rsidRPr="005B4803">
          <w:rPr>
            <w:rStyle w:val="PageNumber"/>
            <w:sz w:val="20"/>
            <w:szCs w:val="20"/>
          </w:rPr>
          <w:fldChar w:fldCharType="separate"/>
        </w:r>
        <w:r w:rsidR="00F62F0D">
          <w:rPr>
            <w:rStyle w:val="PageNumber"/>
            <w:noProof/>
            <w:sz w:val="20"/>
            <w:szCs w:val="20"/>
          </w:rPr>
          <w:t>3</w:t>
        </w:r>
        <w:r w:rsidRPr="005B4803">
          <w:rPr>
            <w:rStyle w:val="PageNumber"/>
            <w:sz w:val="20"/>
            <w:szCs w:val="20"/>
          </w:rPr>
          <w:fldChar w:fldCharType="end"/>
        </w:r>
      </w:p>
    </w:sdtContent>
  </w:sdt>
  <w:p w:rsidR="00633104" w:rsidP="00D96DF3" w:rsidRDefault="00633104" w14:paraId="40316338" w14:textId="77777777">
    <w:pPr>
      <w:pStyle w:val="Footer"/>
      <w:tabs>
        <w:tab w:val="clear" w:pos="4680"/>
        <w:tab w:val="clear" w:pos="9360"/>
        <w:tab w:val="left" w:pos="8052"/>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365964130"/>
      <w:docPartObj>
        <w:docPartGallery w:val="Page Numbers (Bottom of Page)"/>
        <w:docPartUnique/>
      </w:docPartObj>
    </w:sdtPr>
    <w:sdtEndPr>
      <w:rPr>
        <w:rStyle w:val="PageNumber"/>
      </w:rPr>
    </w:sdtEndPr>
    <w:sdtContent>
      <w:p w:rsidRPr="005B4803" w:rsidR="00633104" w:rsidP="00F678A0" w:rsidRDefault="00633104" w14:paraId="52A96013" w14:textId="53916C23">
        <w:pPr>
          <w:pStyle w:val="Footer"/>
          <w:framePr w:wrap="none" w:hAnchor="page" w:vAnchor="text" w:x="10852" w:y="1"/>
          <w:rPr>
            <w:rStyle w:val="PageNumber"/>
            <w:sz w:val="20"/>
            <w:szCs w:val="20"/>
          </w:rPr>
        </w:pPr>
        <w:r w:rsidRPr="005B4803">
          <w:rPr>
            <w:rStyle w:val="PageNumber"/>
            <w:sz w:val="20"/>
            <w:szCs w:val="20"/>
          </w:rPr>
          <w:fldChar w:fldCharType="begin"/>
        </w:r>
        <w:r w:rsidRPr="005B4803">
          <w:rPr>
            <w:rStyle w:val="PageNumber"/>
            <w:sz w:val="20"/>
            <w:szCs w:val="20"/>
          </w:rPr>
          <w:instrText xml:space="preserve"> PAGE </w:instrText>
        </w:r>
        <w:r w:rsidRPr="005B4803">
          <w:rPr>
            <w:rStyle w:val="PageNumber"/>
            <w:sz w:val="20"/>
            <w:szCs w:val="20"/>
          </w:rPr>
          <w:fldChar w:fldCharType="separate"/>
        </w:r>
        <w:r w:rsidR="00F62F0D">
          <w:rPr>
            <w:rStyle w:val="PageNumber"/>
            <w:noProof/>
            <w:sz w:val="20"/>
            <w:szCs w:val="20"/>
          </w:rPr>
          <w:t>5</w:t>
        </w:r>
        <w:r w:rsidRPr="005B4803">
          <w:rPr>
            <w:rStyle w:val="PageNumber"/>
            <w:sz w:val="20"/>
            <w:szCs w:val="20"/>
          </w:rPr>
          <w:fldChar w:fldCharType="end"/>
        </w:r>
      </w:p>
    </w:sdtContent>
  </w:sdt>
  <w:p w:rsidR="00633104" w:rsidRDefault="00633104" w14:paraId="46D78FBF"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0394984"/>
      <w:docPartObj>
        <w:docPartGallery w:val="Page Numbers (Bottom of Page)"/>
        <w:docPartUnique/>
      </w:docPartObj>
    </w:sdtPr>
    <w:sdtEndPr>
      <w:rPr>
        <w:rStyle w:val="PageNumber"/>
      </w:rPr>
    </w:sdtEndPr>
    <w:sdtContent>
      <w:p w:rsidR="004258AB" w:rsidP="00705915" w:rsidRDefault="004258AB" w14:paraId="7C161234"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258AB" w:rsidP="00705915" w:rsidRDefault="004258AB" w14:paraId="75C54881" w14:textId="77777777">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58AB" w:rsidP="00705915" w:rsidRDefault="004258AB" w14:paraId="144C7709" w14:textId="77777777">
    <w:pPr>
      <w:pStyle w:val="Footer"/>
      <w:tabs>
        <w:tab w:val="clear" w:pos="4680"/>
        <w:tab w:val="clear" w:pos="9360"/>
        <w:tab w:val="left" w:pos="8052"/>
      </w:tabs>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4838725"/>
      <w:docPartObj>
        <w:docPartGallery w:val="Page Numbers (Bottom of Page)"/>
        <w:docPartUnique/>
      </w:docPartObj>
    </w:sdtPr>
    <w:sdtEndPr>
      <w:rPr>
        <w:rStyle w:val="PageNumber"/>
      </w:rPr>
    </w:sdtEndPr>
    <w:sdtContent>
      <w:p w:rsidR="00FB7752" w:rsidP="00705915" w:rsidRDefault="00FB7752" w14:paraId="10239D62"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B7752" w:rsidP="00705915" w:rsidRDefault="00FB7752" w14:paraId="41597EA9" w14:textId="77777777">
    <w:pPr>
      <w:pStyle w:val="Footer"/>
      <w:ind w:right="360"/>
    </w:pPr>
  </w:p>
  <w:p w:rsidR="00FB7752" w:rsidRDefault="00FB7752" w14:paraId="7AB5382E" w14:textId="7777777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7752" w:rsidP="00705915" w:rsidRDefault="00FB7752" w14:paraId="04F7C177" w14:textId="77777777">
    <w:pPr>
      <w:pStyle w:val="Footer"/>
      <w:tabs>
        <w:tab w:val="clear" w:pos="4680"/>
        <w:tab w:val="clear" w:pos="9360"/>
        <w:tab w:val="left" w:pos="8052"/>
      </w:tabs>
      <w:ind w:right="360"/>
    </w:pPr>
  </w:p>
  <w:p w:rsidR="00FB7752" w:rsidRDefault="00FB7752" w14:paraId="12B17473" w14:textId="7777777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8296540"/>
      <w:docPartObj>
        <w:docPartGallery w:val="Page Numbers (Bottom of Page)"/>
        <w:docPartUnique/>
      </w:docPartObj>
    </w:sdtPr>
    <w:sdtEndPr>
      <w:rPr>
        <w:rStyle w:val="PageNumber"/>
      </w:rPr>
    </w:sdtEndPr>
    <w:sdtContent>
      <w:p w:rsidR="006C6E79" w:rsidP="00705915" w:rsidRDefault="006C6E79" w14:paraId="5731EC75"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C6E79" w:rsidP="00705915" w:rsidRDefault="006C6E79" w14:paraId="31493559"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1AAA" w:rsidP="00040AE3" w:rsidRDefault="008A1AAA" w14:paraId="19C6F59E" w14:textId="77777777">
      <w:r>
        <w:separator/>
      </w:r>
    </w:p>
  </w:footnote>
  <w:footnote w:type="continuationSeparator" w:id="0">
    <w:p w:rsidR="008A1AAA" w:rsidP="00040AE3" w:rsidRDefault="008A1AAA" w14:paraId="4D3D4C30" w14:textId="77777777">
      <w:r>
        <w:continuationSeparator/>
      </w:r>
    </w:p>
  </w:footnote>
  <w:footnote w:type="continuationNotice" w:id="1">
    <w:p w:rsidR="008A1AAA" w:rsidRDefault="008A1AAA" w14:paraId="04BCD1C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CA694C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796EDD0E"/>
    <w:lvl w:ilvl="0">
      <w:start w:val="1"/>
      <w:numFmt w:val="decimal"/>
      <w:lvlText w:val="%1."/>
      <w:lvlJc w:val="left"/>
      <w:pPr>
        <w:tabs>
          <w:tab w:val="num" w:pos="1209"/>
        </w:tabs>
        <w:ind w:left="1209" w:hanging="360"/>
      </w:pPr>
    </w:lvl>
  </w:abstractNum>
  <w:abstractNum w:abstractNumId="2" w15:restartNumberingAfterBreak="0">
    <w:nsid w:val="FFFFFF7E"/>
    <w:multiLevelType w:val="hybridMultilevel"/>
    <w:tmpl w:val="23803864"/>
    <w:lvl w:ilvl="0">
      <w:start w:val="1"/>
      <w:numFmt w:val="decimal"/>
      <w:lvlText w:val="%1."/>
      <w:lvlJc w:val="left"/>
      <w:pPr>
        <w:tabs>
          <w:tab w:val="num" w:pos="926"/>
        </w:tabs>
        <w:ind w:left="926" w:hanging="360"/>
      </w:pPr>
    </w:lvl>
  </w:abstractNum>
  <w:abstractNum w:abstractNumId="3" w15:restartNumberingAfterBreak="0">
    <w:nsid w:val="FFFFFF7F"/>
    <w:multiLevelType w:val="hybridMultilevel"/>
    <w:tmpl w:val="CED459C6"/>
    <w:lvl w:ilvl="0">
      <w:start w:val="1"/>
      <w:numFmt w:val="decimal"/>
      <w:lvlText w:val="%1."/>
      <w:lvlJc w:val="left"/>
      <w:pPr>
        <w:tabs>
          <w:tab w:val="num" w:pos="643"/>
        </w:tabs>
        <w:ind w:left="643" w:hanging="360"/>
      </w:pPr>
    </w:lvl>
  </w:abstractNum>
  <w:abstractNum w:abstractNumId="4" w15:restartNumberingAfterBreak="0">
    <w:nsid w:val="FFFFFF80"/>
    <w:multiLevelType w:val="hybridMultilevel"/>
    <w:tmpl w:val="936281C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hybridMultilevel"/>
    <w:tmpl w:val="29FACD0E"/>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hybridMultilevel"/>
    <w:tmpl w:val="157EF76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hybridMultilevel"/>
    <w:tmpl w:val="288E479E"/>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hybridMultilevel"/>
    <w:tmpl w:val="897861F6"/>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E89E824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125166"/>
    <w:multiLevelType w:val="hybridMultilevel"/>
    <w:tmpl w:val="D302838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726A92"/>
    <w:multiLevelType w:val="hybridMultilevel"/>
    <w:tmpl w:val="45E8531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07881830"/>
    <w:multiLevelType w:val="hybridMultilevel"/>
    <w:tmpl w:val="233627F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09A24B2A"/>
    <w:multiLevelType w:val="hybridMultilevel"/>
    <w:tmpl w:val="8A845A6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0E242C96"/>
    <w:multiLevelType w:val="hybridMultilevel"/>
    <w:tmpl w:val="5CCC8F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FB3B9A"/>
    <w:multiLevelType w:val="hybridMultilevel"/>
    <w:tmpl w:val="6742CED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4F52692"/>
    <w:multiLevelType w:val="hybridMultilevel"/>
    <w:tmpl w:val="62582F4A"/>
    <w:lvl w:ilvl="0" w:tplc="8312B6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3766AA"/>
    <w:multiLevelType w:val="hybridMultilevel"/>
    <w:tmpl w:val="C2ACE380"/>
    <w:lvl w:ilvl="0" w:tplc="F410891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BA2236"/>
    <w:multiLevelType w:val="hybridMultilevel"/>
    <w:tmpl w:val="3868743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84C2E08"/>
    <w:multiLevelType w:val="hybridMultilevel"/>
    <w:tmpl w:val="477A963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BFC1CFE"/>
    <w:multiLevelType w:val="hybridMultilevel"/>
    <w:tmpl w:val="CECABD4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06A7FCD"/>
    <w:multiLevelType w:val="hybridMultilevel"/>
    <w:tmpl w:val="75301F5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1652165"/>
    <w:multiLevelType w:val="hybridMultilevel"/>
    <w:tmpl w:val="A9B868B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7C3BAA"/>
    <w:multiLevelType w:val="hybridMultilevel"/>
    <w:tmpl w:val="736685F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4B3074C"/>
    <w:multiLevelType w:val="hybridMultilevel"/>
    <w:tmpl w:val="59801F2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6E77161"/>
    <w:multiLevelType w:val="hybridMultilevel"/>
    <w:tmpl w:val="F14C95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9605BA"/>
    <w:multiLevelType w:val="hybridMultilevel"/>
    <w:tmpl w:val="D41CDD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99060E"/>
    <w:multiLevelType w:val="hybridMultilevel"/>
    <w:tmpl w:val="EDF80A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176D62"/>
    <w:multiLevelType w:val="hybridMultilevel"/>
    <w:tmpl w:val="DC7AE540"/>
    <w:lvl w:ilvl="0" w:tplc="6BE47D58">
      <w:numFmt w:val="bullet"/>
      <w:pStyle w:val="Bulletedtext"/>
      <w:lvlText w:val="▪"/>
      <w:lvlJc w:val="left"/>
      <w:pPr>
        <w:ind w:left="360" w:hanging="360"/>
      </w:pPr>
      <w:rPr>
        <w:rFonts w:hint="default" w:ascii="Arial" w:hAnsi="Arial" w:eastAsia="Arial" w:cs="Arial"/>
        <w:color w:val="8F993E"/>
        <w:w w:val="129"/>
        <w:sz w:val="26"/>
        <w:szCs w:val="26"/>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3FEA4696"/>
    <w:multiLevelType w:val="hybridMultilevel"/>
    <w:tmpl w:val="53B26C80"/>
    <w:lvl w:ilvl="0" w:tplc="A4DAC5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173D85"/>
    <w:multiLevelType w:val="hybridMultilevel"/>
    <w:tmpl w:val="9E68A55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CDB3EF8"/>
    <w:multiLevelType w:val="hybridMultilevel"/>
    <w:tmpl w:val="BE1A791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E573832"/>
    <w:multiLevelType w:val="hybridMultilevel"/>
    <w:tmpl w:val="366E9490"/>
    <w:lvl w:ilvl="0" w:tplc="C51E8164">
      <w:numFmt w:val="bullet"/>
      <w:lvlText w:val="▪"/>
      <w:lvlJc w:val="left"/>
      <w:pPr>
        <w:ind w:left="2994" w:hanging="360"/>
      </w:pPr>
      <w:rPr>
        <w:rFonts w:hint="default" w:ascii="Arial" w:hAnsi="Arial" w:eastAsia="Arial" w:cs="Arial"/>
        <w:color w:val="0097A9"/>
        <w:w w:val="129"/>
        <w:sz w:val="26"/>
        <w:szCs w:val="26"/>
      </w:rPr>
    </w:lvl>
    <w:lvl w:ilvl="1" w:tplc="08090003" w:tentative="1">
      <w:start w:val="1"/>
      <w:numFmt w:val="bullet"/>
      <w:lvlText w:val="o"/>
      <w:lvlJc w:val="left"/>
      <w:pPr>
        <w:ind w:left="3714" w:hanging="360"/>
      </w:pPr>
      <w:rPr>
        <w:rFonts w:hint="default" w:ascii="Courier New" w:hAnsi="Courier New" w:cs="Courier New"/>
      </w:rPr>
    </w:lvl>
    <w:lvl w:ilvl="2" w:tplc="08090005" w:tentative="1">
      <w:start w:val="1"/>
      <w:numFmt w:val="bullet"/>
      <w:lvlText w:val=""/>
      <w:lvlJc w:val="left"/>
      <w:pPr>
        <w:ind w:left="4434" w:hanging="360"/>
      </w:pPr>
      <w:rPr>
        <w:rFonts w:hint="default" w:ascii="Wingdings" w:hAnsi="Wingdings"/>
      </w:rPr>
    </w:lvl>
    <w:lvl w:ilvl="3" w:tplc="08090001" w:tentative="1">
      <w:start w:val="1"/>
      <w:numFmt w:val="bullet"/>
      <w:lvlText w:val=""/>
      <w:lvlJc w:val="left"/>
      <w:pPr>
        <w:ind w:left="5154" w:hanging="360"/>
      </w:pPr>
      <w:rPr>
        <w:rFonts w:hint="default" w:ascii="Symbol" w:hAnsi="Symbol"/>
      </w:rPr>
    </w:lvl>
    <w:lvl w:ilvl="4" w:tplc="08090003" w:tentative="1">
      <w:start w:val="1"/>
      <w:numFmt w:val="bullet"/>
      <w:lvlText w:val="o"/>
      <w:lvlJc w:val="left"/>
      <w:pPr>
        <w:ind w:left="5874" w:hanging="360"/>
      </w:pPr>
      <w:rPr>
        <w:rFonts w:hint="default" w:ascii="Courier New" w:hAnsi="Courier New" w:cs="Courier New"/>
      </w:rPr>
    </w:lvl>
    <w:lvl w:ilvl="5" w:tplc="08090005" w:tentative="1">
      <w:start w:val="1"/>
      <w:numFmt w:val="bullet"/>
      <w:lvlText w:val=""/>
      <w:lvlJc w:val="left"/>
      <w:pPr>
        <w:ind w:left="6594" w:hanging="360"/>
      </w:pPr>
      <w:rPr>
        <w:rFonts w:hint="default" w:ascii="Wingdings" w:hAnsi="Wingdings"/>
      </w:rPr>
    </w:lvl>
    <w:lvl w:ilvl="6" w:tplc="08090001" w:tentative="1">
      <w:start w:val="1"/>
      <w:numFmt w:val="bullet"/>
      <w:lvlText w:val=""/>
      <w:lvlJc w:val="left"/>
      <w:pPr>
        <w:ind w:left="7314" w:hanging="360"/>
      </w:pPr>
      <w:rPr>
        <w:rFonts w:hint="default" w:ascii="Symbol" w:hAnsi="Symbol"/>
      </w:rPr>
    </w:lvl>
    <w:lvl w:ilvl="7" w:tplc="08090003" w:tentative="1">
      <w:start w:val="1"/>
      <w:numFmt w:val="bullet"/>
      <w:lvlText w:val="o"/>
      <w:lvlJc w:val="left"/>
      <w:pPr>
        <w:ind w:left="8034" w:hanging="360"/>
      </w:pPr>
      <w:rPr>
        <w:rFonts w:hint="default" w:ascii="Courier New" w:hAnsi="Courier New" w:cs="Courier New"/>
      </w:rPr>
    </w:lvl>
    <w:lvl w:ilvl="8" w:tplc="08090005" w:tentative="1">
      <w:start w:val="1"/>
      <w:numFmt w:val="bullet"/>
      <w:lvlText w:val=""/>
      <w:lvlJc w:val="left"/>
      <w:pPr>
        <w:ind w:left="8754" w:hanging="360"/>
      </w:pPr>
      <w:rPr>
        <w:rFonts w:hint="default" w:ascii="Wingdings" w:hAnsi="Wingdings"/>
      </w:rPr>
    </w:lvl>
  </w:abstractNum>
  <w:abstractNum w:abstractNumId="33" w15:restartNumberingAfterBreak="0">
    <w:nsid w:val="54551541"/>
    <w:multiLevelType w:val="hybridMultilevel"/>
    <w:tmpl w:val="3BF6BBD2"/>
    <w:lvl w:ilvl="0" w:tplc="09181DBE">
      <w:numFmt w:val="bullet"/>
      <w:lvlText w:val="▪"/>
      <w:lvlJc w:val="left"/>
      <w:pPr>
        <w:ind w:left="360" w:hanging="360"/>
      </w:pPr>
      <w:rPr>
        <w:rFonts w:hint="default" w:ascii="Arial" w:hAnsi="Arial" w:eastAsia="Arial" w:cs="Arial"/>
        <w:color w:val="0097A9"/>
        <w:w w:val="129"/>
        <w:sz w:val="26"/>
        <w:szCs w:val="26"/>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558A479D"/>
    <w:multiLevelType w:val="hybridMultilevel"/>
    <w:tmpl w:val="12861D6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58A4B61"/>
    <w:multiLevelType w:val="hybridMultilevel"/>
    <w:tmpl w:val="F882449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5C2A79A5"/>
    <w:multiLevelType w:val="hybridMultilevel"/>
    <w:tmpl w:val="247E6C40"/>
    <w:lvl w:ilvl="0" w:tplc="6D68BDEA">
      <w:start w:val="1"/>
      <w:numFmt w:val="decimal"/>
      <w:lvlText w:val="%1."/>
      <w:lvlJc w:val="left"/>
      <w:pPr>
        <w:tabs>
          <w:tab w:val="num" w:pos="720"/>
        </w:tabs>
        <w:ind w:left="720" w:hanging="360"/>
      </w:pPr>
    </w:lvl>
    <w:lvl w:ilvl="1" w:tplc="5C824248" w:tentative="1">
      <w:start w:val="1"/>
      <w:numFmt w:val="decimal"/>
      <w:lvlText w:val="%2."/>
      <w:lvlJc w:val="left"/>
      <w:pPr>
        <w:tabs>
          <w:tab w:val="num" w:pos="1440"/>
        </w:tabs>
        <w:ind w:left="1440" w:hanging="360"/>
      </w:pPr>
    </w:lvl>
    <w:lvl w:ilvl="2" w:tplc="44CA542E" w:tentative="1">
      <w:start w:val="1"/>
      <w:numFmt w:val="decimal"/>
      <w:lvlText w:val="%3."/>
      <w:lvlJc w:val="left"/>
      <w:pPr>
        <w:tabs>
          <w:tab w:val="num" w:pos="2160"/>
        </w:tabs>
        <w:ind w:left="2160" w:hanging="360"/>
      </w:pPr>
    </w:lvl>
    <w:lvl w:ilvl="3" w:tplc="E528C7DA" w:tentative="1">
      <w:start w:val="1"/>
      <w:numFmt w:val="decimal"/>
      <w:lvlText w:val="%4."/>
      <w:lvlJc w:val="left"/>
      <w:pPr>
        <w:tabs>
          <w:tab w:val="num" w:pos="2880"/>
        </w:tabs>
        <w:ind w:left="2880" w:hanging="360"/>
      </w:pPr>
    </w:lvl>
    <w:lvl w:ilvl="4" w:tplc="98F694C6" w:tentative="1">
      <w:start w:val="1"/>
      <w:numFmt w:val="decimal"/>
      <w:lvlText w:val="%5."/>
      <w:lvlJc w:val="left"/>
      <w:pPr>
        <w:tabs>
          <w:tab w:val="num" w:pos="3600"/>
        </w:tabs>
        <w:ind w:left="3600" w:hanging="360"/>
      </w:pPr>
    </w:lvl>
    <w:lvl w:ilvl="5" w:tplc="D3AAD90E" w:tentative="1">
      <w:start w:val="1"/>
      <w:numFmt w:val="decimal"/>
      <w:lvlText w:val="%6."/>
      <w:lvlJc w:val="left"/>
      <w:pPr>
        <w:tabs>
          <w:tab w:val="num" w:pos="4320"/>
        </w:tabs>
        <w:ind w:left="4320" w:hanging="360"/>
      </w:pPr>
    </w:lvl>
    <w:lvl w:ilvl="6" w:tplc="8F3A431E" w:tentative="1">
      <w:start w:val="1"/>
      <w:numFmt w:val="decimal"/>
      <w:lvlText w:val="%7."/>
      <w:lvlJc w:val="left"/>
      <w:pPr>
        <w:tabs>
          <w:tab w:val="num" w:pos="5040"/>
        </w:tabs>
        <w:ind w:left="5040" w:hanging="360"/>
      </w:pPr>
    </w:lvl>
    <w:lvl w:ilvl="7" w:tplc="29F40380" w:tentative="1">
      <w:start w:val="1"/>
      <w:numFmt w:val="decimal"/>
      <w:lvlText w:val="%8."/>
      <w:lvlJc w:val="left"/>
      <w:pPr>
        <w:tabs>
          <w:tab w:val="num" w:pos="5760"/>
        </w:tabs>
        <w:ind w:left="5760" w:hanging="360"/>
      </w:pPr>
    </w:lvl>
    <w:lvl w:ilvl="8" w:tplc="926E1B7C" w:tentative="1">
      <w:start w:val="1"/>
      <w:numFmt w:val="decimal"/>
      <w:lvlText w:val="%9."/>
      <w:lvlJc w:val="left"/>
      <w:pPr>
        <w:tabs>
          <w:tab w:val="num" w:pos="6480"/>
        </w:tabs>
        <w:ind w:left="6480" w:hanging="360"/>
      </w:pPr>
    </w:lvl>
  </w:abstractNum>
  <w:abstractNum w:abstractNumId="37" w15:restartNumberingAfterBreak="0">
    <w:nsid w:val="5D3751FB"/>
    <w:multiLevelType w:val="hybridMultilevel"/>
    <w:tmpl w:val="7F3823C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0E27B7D"/>
    <w:multiLevelType w:val="hybridMultilevel"/>
    <w:tmpl w:val="72244B88"/>
    <w:lvl w:ilvl="0" w:tplc="08090005">
      <w:start w:val="1"/>
      <w:numFmt w:val="bullet"/>
      <w:lvlText w:val=""/>
      <w:lvlJc w:val="left"/>
      <w:pPr>
        <w:ind w:left="864" w:hanging="360"/>
      </w:pPr>
      <w:rPr>
        <w:rFonts w:hint="default" w:ascii="Wingdings" w:hAnsi="Wingdings"/>
      </w:rPr>
    </w:lvl>
    <w:lvl w:ilvl="1" w:tplc="08090003" w:tentative="1">
      <w:start w:val="1"/>
      <w:numFmt w:val="bullet"/>
      <w:lvlText w:val="o"/>
      <w:lvlJc w:val="left"/>
      <w:pPr>
        <w:ind w:left="1584" w:hanging="360"/>
      </w:pPr>
      <w:rPr>
        <w:rFonts w:hint="default" w:ascii="Courier New" w:hAnsi="Courier New" w:cs="Courier New"/>
      </w:rPr>
    </w:lvl>
    <w:lvl w:ilvl="2" w:tplc="08090005" w:tentative="1">
      <w:start w:val="1"/>
      <w:numFmt w:val="bullet"/>
      <w:lvlText w:val=""/>
      <w:lvlJc w:val="left"/>
      <w:pPr>
        <w:ind w:left="2304" w:hanging="360"/>
      </w:pPr>
      <w:rPr>
        <w:rFonts w:hint="default" w:ascii="Wingdings" w:hAnsi="Wingdings"/>
      </w:rPr>
    </w:lvl>
    <w:lvl w:ilvl="3" w:tplc="08090001" w:tentative="1">
      <w:start w:val="1"/>
      <w:numFmt w:val="bullet"/>
      <w:lvlText w:val=""/>
      <w:lvlJc w:val="left"/>
      <w:pPr>
        <w:ind w:left="3024" w:hanging="360"/>
      </w:pPr>
      <w:rPr>
        <w:rFonts w:hint="default" w:ascii="Symbol" w:hAnsi="Symbol"/>
      </w:rPr>
    </w:lvl>
    <w:lvl w:ilvl="4" w:tplc="08090003" w:tentative="1">
      <w:start w:val="1"/>
      <w:numFmt w:val="bullet"/>
      <w:lvlText w:val="o"/>
      <w:lvlJc w:val="left"/>
      <w:pPr>
        <w:ind w:left="3744" w:hanging="360"/>
      </w:pPr>
      <w:rPr>
        <w:rFonts w:hint="default" w:ascii="Courier New" w:hAnsi="Courier New" w:cs="Courier New"/>
      </w:rPr>
    </w:lvl>
    <w:lvl w:ilvl="5" w:tplc="08090005" w:tentative="1">
      <w:start w:val="1"/>
      <w:numFmt w:val="bullet"/>
      <w:lvlText w:val=""/>
      <w:lvlJc w:val="left"/>
      <w:pPr>
        <w:ind w:left="4464" w:hanging="360"/>
      </w:pPr>
      <w:rPr>
        <w:rFonts w:hint="default" w:ascii="Wingdings" w:hAnsi="Wingdings"/>
      </w:rPr>
    </w:lvl>
    <w:lvl w:ilvl="6" w:tplc="08090001" w:tentative="1">
      <w:start w:val="1"/>
      <w:numFmt w:val="bullet"/>
      <w:lvlText w:val=""/>
      <w:lvlJc w:val="left"/>
      <w:pPr>
        <w:ind w:left="5184" w:hanging="360"/>
      </w:pPr>
      <w:rPr>
        <w:rFonts w:hint="default" w:ascii="Symbol" w:hAnsi="Symbol"/>
      </w:rPr>
    </w:lvl>
    <w:lvl w:ilvl="7" w:tplc="08090003" w:tentative="1">
      <w:start w:val="1"/>
      <w:numFmt w:val="bullet"/>
      <w:lvlText w:val="o"/>
      <w:lvlJc w:val="left"/>
      <w:pPr>
        <w:ind w:left="5904" w:hanging="360"/>
      </w:pPr>
      <w:rPr>
        <w:rFonts w:hint="default" w:ascii="Courier New" w:hAnsi="Courier New" w:cs="Courier New"/>
      </w:rPr>
    </w:lvl>
    <w:lvl w:ilvl="8" w:tplc="08090005" w:tentative="1">
      <w:start w:val="1"/>
      <w:numFmt w:val="bullet"/>
      <w:lvlText w:val=""/>
      <w:lvlJc w:val="left"/>
      <w:pPr>
        <w:ind w:left="6624" w:hanging="360"/>
      </w:pPr>
      <w:rPr>
        <w:rFonts w:hint="default" w:ascii="Wingdings" w:hAnsi="Wingdings"/>
      </w:rPr>
    </w:lvl>
  </w:abstractNum>
  <w:abstractNum w:abstractNumId="39" w15:restartNumberingAfterBreak="0">
    <w:nsid w:val="64AE37A1"/>
    <w:multiLevelType w:val="hybridMultilevel"/>
    <w:tmpl w:val="AF7EF36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9187BF8"/>
    <w:multiLevelType w:val="hybridMultilevel"/>
    <w:tmpl w:val="4F12B70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51901E5"/>
    <w:multiLevelType w:val="hybridMultilevel"/>
    <w:tmpl w:val="BAFA8404"/>
    <w:lvl w:ilvl="0" w:tplc="08090005">
      <w:start w:val="1"/>
      <w:numFmt w:val="bullet"/>
      <w:lvlText w:val=""/>
      <w:lvlJc w:val="left"/>
      <w:pPr>
        <w:ind w:left="1996" w:hanging="360"/>
      </w:pPr>
      <w:rPr>
        <w:rFonts w:hint="default" w:ascii="Wingdings" w:hAnsi="Wingdings"/>
      </w:rPr>
    </w:lvl>
    <w:lvl w:ilvl="1" w:tplc="08090003" w:tentative="1">
      <w:start w:val="1"/>
      <w:numFmt w:val="bullet"/>
      <w:lvlText w:val="o"/>
      <w:lvlJc w:val="left"/>
      <w:pPr>
        <w:ind w:left="2716" w:hanging="360"/>
      </w:pPr>
      <w:rPr>
        <w:rFonts w:hint="default" w:ascii="Courier New" w:hAnsi="Courier New" w:cs="Courier New"/>
      </w:rPr>
    </w:lvl>
    <w:lvl w:ilvl="2" w:tplc="08090005" w:tentative="1">
      <w:start w:val="1"/>
      <w:numFmt w:val="bullet"/>
      <w:lvlText w:val=""/>
      <w:lvlJc w:val="left"/>
      <w:pPr>
        <w:ind w:left="3436" w:hanging="360"/>
      </w:pPr>
      <w:rPr>
        <w:rFonts w:hint="default" w:ascii="Wingdings" w:hAnsi="Wingdings"/>
      </w:rPr>
    </w:lvl>
    <w:lvl w:ilvl="3" w:tplc="08090001" w:tentative="1">
      <w:start w:val="1"/>
      <w:numFmt w:val="bullet"/>
      <w:lvlText w:val=""/>
      <w:lvlJc w:val="left"/>
      <w:pPr>
        <w:ind w:left="4156" w:hanging="360"/>
      </w:pPr>
      <w:rPr>
        <w:rFonts w:hint="default" w:ascii="Symbol" w:hAnsi="Symbol"/>
      </w:rPr>
    </w:lvl>
    <w:lvl w:ilvl="4" w:tplc="08090003" w:tentative="1">
      <w:start w:val="1"/>
      <w:numFmt w:val="bullet"/>
      <w:lvlText w:val="o"/>
      <w:lvlJc w:val="left"/>
      <w:pPr>
        <w:ind w:left="4876" w:hanging="360"/>
      </w:pPr>
      <w:rPr>
        <w:rFonts w:hint="default" w:ascii="Courier New" w:hAnsi="Courier New" w:cs="Courier New"/>
      </w:rPr>
    </w:lvl>
    <w:lvl w:ilvl="5" w:tplc="08090005" w:tentative="1">
      <w:start w:val="1"/>
      <w:numFmt w:val="bullet"/>
      <w:lvlText w:val=""/>
      <w:lvlJc w:val="left"/>
      <w:pPr>
        <w:ind w:left="5596" w:hanging="360"/>
      </w:pPr>
      <w:rPr>
        <w:rFonts w:hint="default" w:ascii="Wingdings" w:hAnsi="Wingdings"/>
      </w:rPr>
    </w:lvl>
    <w:lvl w:ilvl="6" w:tplc="08090001" w:tentative="1">
      <w:start w:val="1"/>
      <w:numFmt w:val="bullet"/>
      <w:lvlText w:val=""/>
      <w:lvlJc w:val="left"/>
      <w:pPr>
        <w:ind w:left="6316" w:hanging="360"/>
      </w:pPr>
      <w:rPr>
        <w:rFonts w:hint="default" w:ascii="Symbol" w:hAnsi="Symbol"/>
      </w:rPr>
    </w:lvl>
    <w:lvl w:ilvl="7" w:tplc="08090003" w:tentative="1">
      <w:start w:val="1"/>
      <w:numFmt w:val="bullet"/>
      <w:lvlText w:val="o"/>
      <w:lvlJc w:val="left"/>
      <w:pPr>
        <w:ind w:left="7036" w:hanging="360"/>
      </w:pPr>
      <w:rPr>
        <w:rFonts w:hint="default" w:ascii="Courier New" w:hAnsi="Courier New" w:cs="Courier New"/>
      </w:rPr>
    </w:lvl>
    <w:lvl w:ilvl="8" w:tplc="08090005" w:tentative="1">
      <w:start w:val="1"/>
      <w:numFmt w:val="bullet"/>
      <w:lvlText w:val=""/>
      <w:lvlJc w:val="left"/>
      <w:pPr>
        <w:ind w:left="7756" w:hanging="360"/>
      </w:pPr>
      <w:rPr>
        <w:rFonts w:hint="default" w:ascii="Wingdings" w:hAnsi="Wingdings"/>
      </w:rPr>
    </w:lvl>
  </w:abstractNum>
  <w:num w:numId="1">
    <w:abstractNumId w:val="28"/>
  </w:num>
  <w:num w:numId="2">
    <w:abstractNumId w:val="38"/>
  </w:num>
  <w:num w:numId="3">
    <w:abstractNumId w:val="35"/>
  </w:num>
  <w:num w:numId="4">
    <w:abstractNumId w:val="24"/>
  </w:num>
  <w:num w:numId="5">
    <w:abstractNumId w:val="32"/>
  </w:num>
  <w:num w:numId="6">
    <w:abstractNumId w:val="29"/>
  </w:num>
  <w:num w:numId="7">
    <w:abstractNumId w:val="33"/>
  </w:num>
  <w:num w:numId="8">
    <w:abstractNumId w:val="12"/>
  </w:num>
  <w:num w:numId="9">
    <w:abstractNumId w:val="11"/>
  </w:num>
  <w:num w:numId="10">
    <w:abstractNumId w:val="10"/>
  </w:num>
  <w:num w:numId="11">
    <w:abstractNumId w:val="27"/>
  </w:num>
  <w:num w:numId="12">
    <w:abstractNumId w:val="19"/>
  </w:num>
  <w:num w:numId="13">
    <w:abstractNumId w:val="21"/>
  </w:num>
  <w:num w:numId="14">
    <w:abstractNumId w:val="40"/>
  </w:num>
  <w:num w:numId="15">
    <w:abstractNumId w:val="41"/>
  </w:num>
  <w:num w:numId="16">
    <w:abstractNumId w:val="34"/>
  </w:num>
  <w:num w:numId="17">
    <w:abstractNumId w:val="20"/>
  </w:num>
  <w:num w:numId="18">
    <w:abstractNumId w:val="15"/>
  </w:num>
  <w:num w:numId="19">
    <w:abstractNumId w:val="30"/>
  </w:num>
  <w:num w:numId="20">
    <w:abstractNumId w:val="22"/>
  </w:num>
  <w:num w:numId="21">
    <w:abstractNumId w:val="17"/>
  </w:num>
  <w:num w:numId="22">
    <w:abstractNumId w:val="26"/>
  </w:num>
  <w:num w:numId="23">
    <w:abstractNumId w:val="23"/>
  </w:num>
  <w:num w:numId="24">
    <w:abstractNumId w:val="0"/>
  </w:num>
  <w:num w:numId="25">
    <w:abstractNumId w:val="1"/>
  </w:num>
  <w:num w:numId="26">
    <w:abstractNumId w:val="2"/>
  </w:num>
  <w:num w:numId="27">
    <w:abstractNumId w:val="3"/>
  </w:num>
  <w:num w:numId="28">
    <w:abstractNumId w:val="8"/>
  </w:num>
  <w:num w:numId="29">
    <w:abstractNumId w:val="4"/>
  </w:num>
  <w:num w:numId="30">
    <w:abstractNumId w:val="5"/>
  </w:num>
  <w:num w:numId="31">
    <w:abstractNumId w:val="6"/>
  </w:num>
  <w:num w:numId="32">
    <w:abstractNumId w:val="7"/>
  </w:num>
  <w:num w:numId="33">
    <w:abstractNumId w:val="9"/>
  </w:num>
  <w:num w:numId="34">
    <w:abstractNumId w:val="25"/>
  </w:num>
  <w:num w:numId="35">
    <w:abstractNumId w:val="16"/>
  </w:num>
  <w:num w:numId="36">
    <w:abstractNumId w:val="37"/>
  </w:num>
  <w:num w:numId="37">
    <w:abstractNumId w:val="39"/>
  </w:num>
  <w:num w:numId="38">
    <w:abstractNumId w:val="31"/>
  </w:num>
  <w:num w:numId="39">
    <w:abstractNumId w:val="18"/>
  </w:num>
  <w:num w:numId="40">
    <w:abstractNumId w:val="14"/>
  </w:num>
  <w:num w:numId="41">
    <w:abstractNumId w:val="13"/>
  </w:num>
  <w:num w:numId="42">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884"/>
    <w:rsid w:val="00007C93"/>
    <w:rsid w:val="00010FF5"/>
    <w:rsid w:val="000138FA"/>
    <w:rsid w:val="0001479E"/>
    <w:rsid w:val="00017F39"/>
    <w:rsid w:val="0002256E"/>
    <w:rsid w:val="00023334"/>
    <w:rsid w:val="000247BB"/>
    <w:rsid w:val="00033512"/>
    <w:rsid w:val="000368FA"/>
    <w:rsid w:val="000372CE"/>
    <w:rsid w:val="00040AE3"/>
    <w:rsid w:val="00042080"/>
    <w:rsid w:val="000812AD"/>
    <w:rsid w:val="000873C2"/>
    <w:rsid w:val="000B5206"/>
    <w:rsid w:val="000B74B6"/>
    <w:rsid w:val="000C0DD8"/>
    <w:rsid w:val="000C4532"/>
    <w:rsid w:val="000D256C"/>
    <w:rsid w:val="000D7A07"/>
    <w:rsid w:val="000E4C83"/>
    <w:rsid w:val="000E5B62"/>
    <w:rsid w:val="000E6654"/>
    <w:rsid w:val="00123ACD"/>
    <w:rsid w:val="00133825"/>
    <w:rsid w:val="00147C3F"/>
    <w:rsid w:val="00151B94"/>
    <w:rsid w:val="00151F0B"/>
    <w:rsid w:val="001660EF"/>
    <w:rsid w:val="00182D32"/>
    <w:rsid w:val="00186A97"/>
    <w:rsid w:val="001A6CC3"/>
    <w:rsid w:val="001B0FC5"/>
    <w:rsid w:val="001B10B3"/>
    <w:rsid w:val="001B2085"/>
    <w:rsid w:val="001B276E"/>
    <w:rsid w:val="001B7E95"/>
    <w:rsid w:val="001C4C9E"/>
    <w:rsid w:val="001E0F05"/>
    <w:rsid w:val="001E6884"/>
    <w:rsid w:val="001F7663"/>
    <w:rsid w:val="0021213B"/>
    <w:rsid w:val="002224EE"/>
    <w:rsid w:val="002455C3"/>
    <w:rsid w:val="0025197B"/>
    <w:rsid w:val="00255992"/>
    <w:rsid w:val="00257A9B"/>
    <w:rsid w:val="002607E1"/>
    <w:rsid w:val="00264B97"/>
    <w:rsid w:val="00291C33"/>
    <w:rsid w:val="00292B6B"/>
    <w:rsid w:val="0029340E"/>
    <w:rsid w:val="0029764F"/>
    <w:rsid w:val="002A03A7"/>
    <w:rsid w:val="002A0D5D"/>
    <w:rsid w:val="002A51E6"/>
    <w:rsid w:val="002B7F54"/>
    <w:rsid w:val="002C0097"/>
    <w:rsid w:val="002D2F86"/>
    <w:rsid w:val="002D3304"/>
    <w:rsid w:val="002F2206"/>
    <w:rsid w:val="0031073A"/>
    <w:rsid w:val="003125EF"/>
    <w:rsid w:val="003201A9"/>
    <w:rsid w:val="003475D7"/>
    <w:rsid w:val="003502B4"/>
    <w:rsid w:val="0035031D"/>
    <w:rsid w:val="003513B6"/>
    <w:rsid w:val="0035767B"/>
    <w:rsid w:val="003620BF"/>
    <w:rsid w:val="00371C58"/>
    <w:rsid w:val="0037316B"/>
    <w:rsid w:val="0037717D"/>
    <w:rsid w:val="00386490"/>
    <w:rsid w:val="003864D7"/>
    <w:rsid w:val="00396159"/>
    <w:rsid w:val="00396FA5"/>
    <w:rsid w:val="003A4B80"/>
    <w:rsid w:val="003D3984"/>
    <w:rsid w:val="003D4374"/>
    <w:rsid w:val="003D4BB2"/>
    <w:rsid w:val="003D72F8"/>
    <w:rsid w:val="003D7CEE"/>
    <w:rsid w:val="003E5865"/>
    <w:rsid w:val="003F433B"/>
    <w:rsid w:val="003F6CC2"/>
    <w:rsid w:val="00401DE8"/>
    <w:rsid w:val="0040240E"/>
    <w:rsid w:val="00403985"/>
    <w:rsid w:val="00405306"/>
    <w:rsid w:val="00415829"/>
    <w:rsid w:val="00415D18"/>
    <w:rsid w:val="0042095F"/>
    <w:rsid w:val="004258AB"/>
    <w:rsid w:val="00432BF8"/>
    <w:rsid w:val="004565CA"/>
    <w:rsid w:val="004601AC"/>
    <w:rsid w:val="00462C6A"/>
    <w:rsid w:val="0049059A"/>
    <w:rsid w:val="00490DEA"/>
    <w:rsid w:val="00490FD6"/>
    <w:rsid w:val="00492A13"/>
    <w:rsid w:val="00494249"/>
    <w:rsid w:val="00496FC9"/>
    <w:rsid w:val="004B1EA0"/>
    <w:rsid w:val="004C18CA"/>
    <w:rsid w:val="004C2719"/>
    <w:rsid w:val="004D42EC"/>
    <w:rsid w:val="004F4E4C"/>
    <w:rsid w:val="00502139"/>
    <w:rsid w:val="0050394F"/>
    <w:rsid w:val="0050717D"/>
    <w:rsid w:val="00512C0D"/>
    <w:rsid w:val="00513B3A"/>
    <w:rsid w:val="00514A00"/>
    <w:rsid w:val="0052294C"/>
    <w:rsid w:val="00523909"/>
    <w:rsid w:val="00524014"/>
    <w:rsid w:val="00535E8E"/>
    <w:rsid w:val="00541D00"/>
    <w:rsid w:val="005430F4"/>
    <w:rsid w:val="0055072B"/>
    <w:rsid w:val="00550739"/>
    <w:rsid w:val="005507B0"/>
    <w:rsid w:val="00555A29"/>
    <w:rsid w:val="00556FD7"/>
    <w:rsid w:val="00562365"/>
    <w:rsid w:val="0056559D"/>
    <w:rsid w:val="00570C85"/>
    <w:rsid w:val="00571C28"/>
    <w:rsid w:val="005778F9"/>
    <w:rsid w:val="00582A3A"/>
    <w:rsid w:val="005907EE"/>
    <w:rsid w:val="00592BCF"/>
    <w:rsid w:val="005A330C"/>
    <w:rsid w:val="005B4803"/>
    <w:rsid w:val="005B4845"/>
    <w:rsid w:val="005B6DC4"/>
    <w:rsid w:val="005E5D1B"/>
    <w:rsid w:val="005E6CBA"/>
    <w:rsid w:val="005F0120"/>
    <w:rsid w:val="005F04A9"/>
    <w:rsid w:val="005F39EB"/>
    <w:rsid w:val="00605B01"/>
    <w:rsid w:val="0060745C"/>
    <w:rsid w:val="006123E4"/>
    <w:rsid w:val="00617B61"/>
    <w:rsid w:val="00631EAD"/>
    <w:rsid w:val="00632DF8"/>
    <w:rsid w:val="00633104"/>
    <w:rsid w:val="00646964"/>
    <w:rsid w:val="00663F7D"/>
    <w:rsid w:val="0067106B"/>
    <w:rsid w:val="00680296"/>
    <w:rsid w:val="0068083A"/>
    <w:rsid w:val="0068127F"/>
    <w:rsid w:val="00686170"/>
    <w:rsid w:val="0069348D"/>
    <w:rsid w:val="006A7645"/>
    <w:rsid w:val="006B214E"/>
    <w:rsid w:val="006B408A"/>
    <w:rsid w:val="006C463D"/>
    <w:rsid w:val="006C6E79"/>
    <w:rsid w:val="006C7B70"/>
    <w:rsid w:val="006D7EEB"/>
    <w:rsid w:val="006F181B"/>
    <w:rsid w:val="00701C2E"/>
    <w:rsid w:val="0070392C"/>
    <w:rsid w:val="00705915"/>
    <w:rsid w:val="00707657"/>
    <w:rsid w:val="00710D2D"/>
    <w:rsid w:val="0073238C"/>
    <w:rsid w:val="00750361"/>
    <w:rsid w:val="007561AA"/>
    <w:rsid w:val="007565A1"/>
    <w:rsid w:val="00766D4D"/>
    <w:rsid w:val="00772D60"/>
    <w:rsid w:val="00773140"/>
    <w:rsid w:val="007805D2"/>
    <w:rsid w:val="00782A6E"/>
    <w:rsid w:val="00783469"/>
    <w:rsid w:val="007B4C5A"/>
    <w:rsid w:val="007C5E03"/>
    <w:rsid w:val="007D4926"/>
    <w:rsid w:val="007F0DA6"/>
    <w:rsid w:val="00803280"/>
    <w:rsid w:val="00811D4E"/>
    <w:rsid w:val="00844DC3"/>
    <w:rsid w:val="00851AE0"/>
    <w:rsid w:val="00852749"/>
    <w:rsid w:val="0085442C"/>
    <w:rsid w:val="00875534"/>
    <w:rsid w:val="00885171"/>
    <w:rsid w:val="00886BF1"/>
    <w:rsid w:val="008917B4"/>
    <w:rsid w:val="00891884"/>
    <w:rsid w:val="00897A98"/>
    <w:rsid w:val="008A1AAA"/>
    <w:rsid w:val="008A2A31"/>
    <w:rsid w:val="008C0346"/>
    <w:rsid w:val="008C15E2"/>
    <w:rsid w:val="008C161D"/>
    <w:rsid w:val="008C6C3A"/>
    <w:rsid w:val="008D2970"/>
    <w:rsid w:val="008D54B5"/>
    <w:rsid w:val="008E29DA"/>
    <w:rsid w:val="008F7BE1"/>
    <w:rsid w:val="0090343F"/>
    <w:rsid w:val="009072D3"/>
    <w:rsid w:val="00914816"/>
    <w:rsid w:val="00933DDC"/>
    <w:rsid w:val="009352A7"/>
    <w:rsid w:val="00944DFD"/>
    <w:rsid w:val="0095007B"/>
    <w:rsid w:val="00954B03"/>
    <w:rsid w:val="0097220A"/>
    <w:rsid w:val="00972253"/>
    <w:rsid w:val="00991023"/>
    <w:rsid w:val="009A0FBC"/>
    <w:rsid w:val="009A2574"/>
    <w:rsid w:val="009A6969"/>
    <w:rsid w:val="009B594A"/>
    <w:rsid w:val="009B6686"/>
    <w:rsid w:val="009B6735"/>
    <w:rsid w:val="009C2E9D"/>
    <w:rsid w:val="009C34D4"/>
    <w:rsid w:val="009D66CF"/>
    <w:rsid w:val="00A06F34"/>
    <w:rsid w:val="00A1442A"/>
    <w:rsid w:val="00A20371"/>
    <w:rsid w:val="00A318E2"/>
    <w:rsid w:val="00A45379"/>
    <w:rsid w:val="00A54E56"/>
    <w:rsid w:val="00A6040F"/>
    <w:rsid w:val="00A67453"/>
    <w:rsid w:val="00A738EF"/>
    <w:rsid w:val="00A75997"/>
    <w:rsid w:val="00A93166"/>
    <w:rsid w:val="00AA78B6"/>
    <w:rsid w:val="00AA7FF1"/>
    <w:rsid w:val="00AD5E63"/>
    <w:rsid w:val="00AE3D3D"/>
    <w:rsid w:val="00AE5068"/>
    <w:rsid w:val="00AE63DB"/>
    <w:rsid w:val="00AF6ABD"/>
    <w:rsid w:val="00B01922"/>
    <w:rsid w:val="00B05FB6"/>
    <w:rsid w:val="00B14445"/>
    <w:rsid w:val="00B14A4E"/>
    <w:rsid w:val="00B15A19"/>
    <w:rsid w:val="00B16C13"/>
    <w:rsid w:val="00B22D95"/>
    <w:rsid w:val="00B231BD"/>
    <w:rsid w:val="00B268F5"/>
    <w:rsid w:val="00B269A2"/>
    <w:rsid w:val="00B46FF8"/>
    <w:rsid w:val="00B523EC"/>
    <w:rsid w:val="00B549EE"/>
    <w:rsid w:val="00B553CB"/>
    <w:rsid w:val="00B57BBA"/>
    <w:rsid w:val="00B64E6A"/>
    <w:rsid w:val="00B713F3"/>
    <w:rsid w:val="00B74498"/>
    <w:rsid w:val="00B75EFF"/>
    <w:rsid w:val="00B91507"/>
    <w:rsid w:val="00B93DDD"/>
    <w:rsid w:val="00B94F8D"/>
    <w:rsid w:val="00BA119F"/>
    <w:rsid w:val="00BA4C9E"/>
    <w:rsid w:val="00BB6CE2"/>
    <w:rsid w:val="00BC2C17"/>
    <w:rsid w:val="00BD5CCD"/>
    <w:rsid w:val="00C061A5"/>
    <w:rsid w:val="00C10AAB"/>
    <w:rsid w:val="00C12369"/>
    <w:rsid w:val="00C2053D"/>
    <w:rsid w:val="00C275A4"/>
    <w:rsid w:val="00C55725"/>
    <w:rsid w:val="00C57F3B"/>
    <w:rsid w:val="00C67B9C"/>
    <w:rsid w:val="00C77044"/>
    <w:rsid w:val="00C804B3"/>
    <w:rsid w:val="00C873DE"/>
    <w:rsid w:val="00C9782C"/>
    <w:rsid w:val="00CA067D"/>
    <w:rsid w:val="00CB1DDA"/>
    <w:rsid w:val="00CB523C"/>
    <w:rsid w:val="00CC4BAF"/>
    <w:rsid w:val="00CD01D1"/>
    <w:rsid w:val="00CE148E"/>
    <w:rsid w:val="00CE2439"/>
    <w:rsid w:val="00CE7FDA"/>
    <w:rsid w:val="00CF735D"/>
    <w:rsid w:val="00D4100D"/>
    <w:rsid w:val="00D42C64"/>
    <w:rsid w:val="00D43CDD"/>
    <w:rsid w:val="00D67B18"/>
    <w:rsid w:val="00D703F3"/>
    <w:rsid w:val="00D8018E"/>
    <w:rsid w:val="00D96DF3"/>
    <w:rsid w:val="00DA2DE4"/>
    <w:rsid w:val="00DB4A71"/>
    <w:rsid w:val="00DB57B2"/>
    <w:rsid w:val="00DD19C5"/>
    <w:rsid w:val="00DE2419"/>
    <w:rsid w:val="00DF6E9B"/>
    <w:rsid w:val="00E14520"/>
    <w:rsid w:val="00E40C14"/>
    <w:rsid w:val="00E41A2F"/>
    <w:rsid w:val="00E47B3A"/>
    <w:rsid w:val="00E720A6"/>
    <w:rsid w:val="00E80828"/>
    <w:rsid w:val="00E819B7"/>
    <w:rsid w:val="00E85063"/>
    <w:rsid w:val="00E92BBB"/>
    <w:rsid w:val="00EA4130"/>
    <w:rsid w:val="00EB1FD1"/>
    <w:rsid w:val="00ED2A8E"/>
    <w:rsid w:val="00EE0430"/>
    <w:rsid w:val="00EE6551"/>
    <w:rsid w:val="00EF35DB"/>
    <w:rsid w:val="00F00B0B"/>
    <w:rsid w:val="00F0384F"/>
    <w:rsid w:val="00F03B9B"/>
    <w:rsid w:val="00F13BD3"/>
    <w:rsid w:val="00F15F54"/>
    <w:rsid w:val="00F2538F"/>
    <w:rsid w:val="00F47814"/>
    <w:rsid w:val="00F607B3"/>
    <w:rsid w:val="00F62F0D"/>
    <w:rsid w:val="00F658DC"/>
    <w:rsid w:val="00F66AF3"/>
    <w:rsid w:val="00F678A0"/>
    <w:rsid w:val="00F70C93"/>
    <w:rsid w:val="00F817BF"/>
    <w:rsid w:val="00F86B30"/>
    <w:rsid w:val="00F91A18"/>
    <w:rsid w:val="00F95164"/>
    <w:rsid w:val="00FB0878"/>
    <w:rsid w:val="00FB1C49"/>
    <w:rsid w:val="00FB3462"/>
    <w:rsid w:val="00FB7752"/>
    <w:rsid w:val="00FC095A"/>
    <w:rsid w:val="00FD0586"/>
    <w:rsid w:val="00FD1512"/>
    <w:rsid w:val="00FD1E33"/>
    <w:rsid w:val="00FD572F"/>
    <w:rsid w:val="00FE7165"/>
    <w:rsid w:val="00FF3CC1"/>
    <w:rsid w:val="02E89420"/>
    <w:rsid w:val="06859EAF"/>
    <w:rsid w:val="07E2CEB2"/>
    <w:rsid w:val="0900C465"/>
    <w:rsid w:val="0F8F1A4E"/>
    <w:rsid w:val="10D6EC3D"/>
    <w:rsid w:val="1C457277"/>
    <w:rsid w:val="1D226460"/>
    <w:rsid w:val="1D30DE3C"/>
    <w:rsid w:val="254AF8A3"/>
    <w:rsid w:val="2A9604D3"/>
    <w:rsid w:val="2C41ACDC"/>
    <w:rsid w:val="2D59CF55"/>
    <w:rsid w:val="2DBE648C"/>
    <w:rsid w:val="2DE55C81"/>
    <w:rsid w:val="31CF2714"/>
    <w:rsid w:val="3268A12E"/>
    <w:rsid w:val="345702FC"/>
    <w:rsid w:val="3689E5F4"/>
    <w:rsid w:val="36DE6FDD"/>
    <w:rsid w:val="44D557E3"/>
    <w:rsid w:val="51ED3A8B"/>
    <w:rsid w:val="573A2803"/>
    <w:rsid w:val="60556FC7"/>
    <w:rsid w:val="6501C07C"/>
    <w:rsid w:val="69D5C68C"/>
    <w:rsid w:val="70175949"/>
    <w:rsid w:val="7CF9F007"/>
    <w:rsid w:val="7E09F4BC"/>
    <w:rsid w:val="7FD765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8DDB8"/>
  <w15:chartTrackingRefBased/>
  <w15:docId w15:val="{0BD2592B-5377-A944-9B41-1B3D998E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2419"/>
    <w:pPr>
      <w:widowControl w:val="0"/>
      <w:autoSpaceDE w:val="0"/>
      <w:autoSpaceDN w:val="0"/>
    </w:pPr>
    <w:rPr>
      <w:rFonts w:ascii="Arial" w:hAnsi="Arial" w:eastAsia="Arial" w:cs="Arial"/>
      <w:sz w:val="22"/>
      <w:szCs w:val="22"/>
    </w:rPr>
  </w:style>
  <w:style w:type="paragraph" w:styleId="Heading1">
    <w:name w:val="heading 1"/>
    <w:basedOn w:val="BodyText"/>
    <w:next w:val="BodyText"/>
    <w:link w:val="Heading1Char"/>
    <w:uiPriority w:val="9"/>
    <w:qFormat/>
    <w:rsid w:val="00DD19C5"/>
    <w:pPr>
      <w:pBdr>
        <w:top w:val="single" w:color="500778" w:themeColor="accent2" w:sz="8" w:space="4"/>
        <w:left w:val="single" w:color="500778" w:themeColor="accent2" w:sz="8" w:space="4"/>
        <w:bottom w:val="single" w:color="500778" w:themeColor="accent2" w:sz="8" w:space="4"/>
        <w:right w:val="single" w:color="500778" w:themeColor="accent2" w:sz="8" w:space="4"/>
      </w:pBdr>
      <w:shd w:val="clear" w:color="auto" w:fill="500778" w:themeFill="accent2"/>
      <w:spacing w:line="240" w:lineRule="auto"/>
      <w:ind w:right="4200"/>
      <w:outlineLvl w:val="0"/>
    </w:pPr>
    <w:rPr>
      <w:b/>
      <w:bCs/>
      <w:color w:val="FFFFFF" w:themeColor="background1"/>
      <w:sz w:val="28"/>
      <w:szCs w:val="28"/>
    </w:rPr>
  </w:style>
  <w:style w:type="paragraph" w:styleId="Heading2">
    <w:name w:val="heading 2"/>
    <w:basedOn w:val="BodyText"/>
    <w:next w:val="Normal"/>
    <w:link w:val="Heading2Char"/>
    <w:uiPriority w:val="9"/>
    <w:unhideWhenUsed/>
    <w:qFormat/>
    <w:rsid w:val="00582A3A"/>
    <w:pPr>
      <w:outlineLvl w:val="1"/>
    </w:pPr>
    <w:rPr>
      <w:b/>
      <w:bCs/>
      <w:sz w:val="28"/>
      <w:szCs w:val="28"/>
    </w:rPr>
  </w:style>
  <w:style w:type="paragraph" w:styleId="Heading3">
    <w:name w:val="heading 3"/>
    <w:basedOn w:val="BodyText"/>
    <w:next w:val="Normal"/>
    <w:link w:val="Heading3Char"/>
    <w:uiPriority w:val="9"/>
    <w:unhideWhenUsed/>
    <w:qFormat/>
    <w:rsid w:val="00E819B7"/>
    <w:pPr>
      <w:spacing w:line="276" w:lineRule="auto"/>
      <w:outlineLvl w:val="2"/>
    </w:pPr>
    <w:rPr>
      <w:b/>
      <w:bCs/>
    </w:rPr>
  </w:style>
  <w:style w:type="paragraph" w:styleId="Heading4">
    <w:name w:val="heading 4"/>
    <w:basedOn w:val="BodyText"/>
    <w:next w:val="Normal"/>
    <w:link w:val="Heading4Char"/>
    <w:uiPriority w:val="9"/>
    <w:unhideWhenUsed/>
    <w:qFormat/>
    <w:rsid w:val="006D7EEB"/>
    <w:pPr>
      <w:outlineLvl w:val="3"/>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40AE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1"/>
    <w:qFormat/>
    <w:rsid w:val="00F678A0"/>
    <w:pPr>
      <w:spacing w:line="360" w:lineRule="auto"/>
    </w:pPr>
    <w:rPr>
      <w:sz w:val="24"/>
      <w:szCs w:val="24"/>
    </w:rPr>
  </w:style>
  <w:style w:type="character" w:styleId="BodyTextChar" w:customStyle="1">
    <w:name w:val="Body Text Char"/>
    <w:basedOn w:val="DefaultParagraphFont"/>
    <w:link w:val="BodyText"/>
    <w:uiPriority w:val="1"/>
    <w:rsid w:val="00F678A0"/>
    <w:rPr>
      <w:rFonts w:ascii="Arial" w:hAnsi="Arial" w:eastAsia="Arial" w:cs="Arial"/>
    </w:rPr>
  </w:style>
  <w:style w:type="paragraph" w:styleId="ListParagraph">
    <w:name w:val="List Paragraph"/>
    <w:basedOn w:val="Normal"/>
    <w:uiPriority w:val="34"/>
    <w:qFormat/>
    <w:rsid w:val="00040AE3"/>
    <w:pPr>
      <w:ind w:left="720"/>
      <w:contextualSpacing/>
    </w:pPr>
  </w:style>
  <w:style w:type="paragraph" w:styleId="Header">
    <w:name w:val="header"/>
    <w:basedOn w:val="Normal"/>
    <w:link w:val="HeaderChar"/>
    <w:uiPriority w:val="99"/>
    <w:unhideWhenUsed/>
    <w:rsid w:val="00040AE3"/>
    <w:pPr>
      <w:tabs>
        <w:tab w:val="center" w:pos="4680"/>
        <w:tab w:val="right" w:pos="9360"/>
      </w:tabs>
    </w:pPr>
  </w:style>
  <w:style w:type="character" w:styleId="HeaderChar" w:customStyle="1">
    <w:name w:val="Header Char"/>
    <w:basedOn w:val="DefaultParagraphFont"/>
    <w:link w:val="Header"/>
    <w:uiPriority w:val="99"/>
    <w:rsid w:val="00040AE3"/>
    <w:rPr>
      <w:rFonts w:ascii="Arial" w:hAnsi="Arial" w:eastAsia="Arial" w:cs="Arial"/>
      <w:sz w:val="22"/>
      <w:szCs w:val="22"/>
      <w:lang w:val="en-US"/>
    </w:rPr>
  </w:style>
  <w:style w:type="paragraph" w:styleId="Footer">
    <w:name w:val="footer"/>
    <w:basedOn w:val="Normal"/>
    <w:link w:val="FooterChar"/>
    <w:uiPriority w:val="99"/>
    <w:unhideWhenUsed/>
    <w:rsid w:val="00040AE3"/>
    <w:pPr>
      <w:tabs>
        <w:tab w:val="center" w:pos="4680"/>
        <w:tab w:val="right" w:pos="9360"/>
      </w:tabs>
    </w:pPr>
  </w:style>
  <w:style w:type="character" w:styleId="FooterChar" w:customStyle="1">
    <w:name w:val="Footer Char"/>
    <w:basedOn w:val="DefaultParagraphFont"/>
    <w:link w:val="Footer"/>
    <w:uiPriority w:val="99"/>
    <w:rsid w:val="00040AE3"/>
    <w:rPr>
      <w:rFonts w:ascii="Arial" w:hAnsi="Arial" w:eastAsia="Arial" w:cs="Arial"/>
      <w:sz w:val="22"/>
      <w:szCs w:val="22"/>
      <w:lang w:val="en-US"/>
    </w:rPr>
  </w:style>
  <w:style w:type="paragraph" w:styleId="Default" w:customStyle="1">
    <w:name w:val="Default"/>
    <w:rsid w:val="00B91507"/>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2A0D5D"/>
    <w:rPr>
      <w:color w:val="954F72" w:themeColor="followedHyperlink"/>
      <w:u w:val="single"/>
    </w:rPr>
  </w:style>
  <w:style w:type="paragraph" w:styleId="BalloonText">
    <w:name w:val="Balloon Text"/>
    <w:basedOn w:val="Normal"/>
    <w:link w:val="BalloonTextChar"/>
    <w:uiPriority w:val="99"/>
    <w:semiHidden/>
    <w:unhideWhenUsed/>
    <w:rsid w:val="002A0D5D"/>
    <w:pPr>
      <w:widowControl/>
      <w:autoSpaceDE/>
      <w:autoSpaceDN/>
    </w:pPr>
    <w:rPr>
      <w:rFonts w:ascii="Segoe UI" w:hAnsi="Segoe UI" w:eastAsia="Times New Roman" w:cs="Segoe UI"/>
      <w:sz w:val="18"/>
      <w:szCs w:val="18"/>
      <w:lang w:eastAsia="en-GB"/>
    </w:rPr>
  </w:style>
  <w:style w:type="character" w:styleId="BalloonTextChar" w:customStyle="1">
    <w:name w:val="Balloon Text Char"/>
    <w:basedOn w:val="DefaultParagraphFont"/>
    <w:link w:val="BalloonText"/>
    <w:uiPriority w:val="99"/>
    <w:semiHidden/>
    <w:rsid w:val="002A0D5D"/>
    <w:rPr>
      <w:rFonts w:ascii="Segoe UI" w:hAnsi="Segoe UI" w:eastAsia="Times New Roman" w:cs="Segoe UI"/>
      <w:sz w:val="18"/>
      <w:szCs w:val="18"/>
      <w:lang w:eastAsia="en-GB"/>
    </w:rPr>
  </w:style>
  <w:style w:type="paragraph" w:styleId="NormalWeb">
    <w:name w:val="Normal (Web)"/>
    <w:basedOn w:val="Normal"/>
    <w:uiPriority w:val="99"/>
    <w:unhideWhenUsed/>
    <w:rsid w:val="00E720A6"/>
    <w:rPr>
      <w:rFonts w:ascii="Times New Roman" w:hAnsi="Times New Roman" w:cs="Times New Roman"/>
      <w:sz w:val="24"/>
      <w:szCs w:val="24"/>
    </w:rPr>
  </w:style>
  <w:style w:type="character" w:styleId="Heading1Char" w:customStyle="1">
    <w:name w:val="Heading 1 Char"/>
    <w:basedOn w:val="DefaultParagraphFont"/>
    <w:link w:val="Heading1"/>
    <w:uiPriority w:val="9"/>
    <w:rsid w:val="00DD19C5"/>
    <w:rPr>
      <w:rFonts w:ascii="Arial" w:hAnsi="Arial" w:eastAsia="Arial" w:cs="Arial"/>
      <w:b/>
      <w:bCs/>
      <w:color w:val="FFFFFF" w:themeColor="background1"/>
      <w:sz w:val="28"/>
      <w:szCs w:val="28"/>
      <w:shd w:val="clear" w:color="auto" w:fill="500778" w:themeFill="accent2"/>
    </w:rPr>
  </w:style>
  <w:style w:type="paragraph" w:styleId="Subtitle">
    <w:name w:val="Subtitle"/>
    <w:basedOn w:val="Normal"/>
    <w:next w:val="Normal"/>
    <w:link w:val="SubtitleChar"/>
    <w:uiPriority w:val="11"/>
    <w:qFormat/>
    <w:rsid w:val="0085442C"/>
    <w:pPr>
      <w:spacing w:before="40" w:after="40"/>
      <w:ind w:left="142"/>
    </w:pPr>
    <w:rPr>
      <w:b/>
      <w:color w:val="000000" w:themeColor="text1"/>
      <w:sz w:val="28"/>
      <w:szCs w:val="28"/>
    </w:rPr>
  </w:style>
  <w:style w:type="character" w:styleId="SubtitleChar" w:customStyle="1">
    <w:name w:val="Subtitle Char"/>
    <w:basedOn w:val="DefaultParagraphFont"/>
    <w:link w:val="Subtitle"/>
    <w:uiPriority w:val="11"/>
    <w:rsid w:val="0085442C"/>
    <w:rPr>
      <w:rFonts w:ascii="Arial" w:hAnsi="Arial" w:eastAsia="Arial" w:cs="Arial"/>
      <w:b/>
      <w:color w:val="000000" w:themeColor="text1"/>
      <w:sz w:val="28"/>
      <w:szCs w:val="28"/>
      <w:lang w:val="en-US"/>
    </w:rPr>
  </w:style>
  <w:style w:type="character" w:styleId="Heading2Char" w:customStyle="1">
    <w:name w:val="Heading 2 Char"/>
    <w:basedOn w:val="DefaultParagraphFont"/>
    <w:link w:val="Heading2"/>
    <w:uiPriority w:val="9"/>
    <w:rsid w:val="00582A3A"/>
    <w:rPr>
      <w:rFonts w:ascii="Arial" w:hAnsi="Arial" w:eastAsia="Arial" w:cs="Arial"/>
      <w:b/>
      <w:bCs/>
      <w:sz w:val="28"/>
      <w:szCs w:val="28"/>
    </w:rPr>
  </w:style>
  <w:style w:type="paragraph" w:styleId="Icontext" w:customStyle="1">
    <w:name w:val="Icon text"/>
    <w:basedOn w:val="Normal"/>
    <w:qFormat/>
    <w:rsid w:val="00033512"/>
    <w:pPr>
      <w:jc w:val="center"/>
    </w:pPr>
    <w:rPr>
      <w:color w:val="000000" w:themeColor="text1"/>
      <w:kern w:val="24"/>
      <w:sz w:val="18"/>
      <w:szCs w:val="18"/>
    </w:rPr>
  </w:style>
  <w:style w:type="character" w:styleId="PageNumber">
    <w:name w:val="page number"/>
    <w:basedOn w:val="DefaultParagraphFont"/>
    <w:uiPriority w:val="99"/>
    <w:semiHidden/>
    <w:unhideWhenUsed/>
    <w:rsid w:val="005B4803"/>
  </w:style>
  <w:style w:type="paragraph" w:styleId="Bulletedtext" w:customStyle="1">
    <w:name w:val="Bulletedtext"/>
    <w:basedOn w:val="ListParagraph"/>
    <w:qFormat/>
    <w:rsid w:val="00396159"/>
    <w:pPr>
      <w:widowControl/>
      <w:numPr>
        <w:numId w:val="1"/>
      </w:numPr>
      <w:autoSpaceDE/>
      <w:autoSpaceDN/>
      <w:ind w:right="139"/>
    </w:pPr>
    <w:rPr>
      <w:iCs/>
    </w:rPr>
  </w:style>
  <w:style w:type="table" w:styleId="TableGrid1" w:customStyle="1">
    <w:name w:val="Table Grid1"/>
    <w:basedOn w:val="TableNormal"/>
    <w:next w:val="TableGrid"/>
    <w:uiPriority w:val="39"/>
    <w:rsid w:val="003961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E819B7"/>
    <w:rPr>
      <w:rFonts w:ascii="Arial" w:hAnsi="Arial" w:eastAsia="Arial" w:cs="Arial"/>
      <w:b/>
      <w:bCs/>
    </w:rPr>
  </w:style>
  <w:style w:type="table" w:styleId="TableGrid2" w:customStyle="1">
    <w:name w:val="Table Grid2"/>
    <w:basedOn w:val="TableNormal"/>
    <w:next w:val="TableGrid"/>
    <w:uiPriority w:val="39"/>
    <w:rsid w:val="00490DE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ingColour" w:customStyle="1">
    <w:name w:val="Heading Colour"/>
    <w:basedOn w:val="Heading2"/>
    <w:link w:val="HeadingColourChar"/>
    <w:qFormat/>
    <w:rsid w:val="0097220A"/>
  </w:style>
  <w:style w:type="paragraph" w:styleId="SmallSubtitle" w:customStyle="1">
    <w:name w:val="Small Subtitle"/>
    <w:basedOn w:val="Normal"/>
    <w:link w:val="SmallSubtitleChar"/>
    <w:qFormat/>
    <w:rsid w:val="00DD19C5"/>
    <w:rPr>
      <w:b/>
      <w:bCs/>
      <w:sz w:val="24"/>
      <w:szCs w:val="24"/>
    </w:rPr>
  </w:style>
  <w:style w:type="character" w:styleId="HeadingColourChar" w:customStyle="1">
    <w:name w:val="Heading Colour Char"/>
    <w:basedOn w:val="Heading2Char"/>
    <w:link w:val="HeadingColour"/>
    <w:rsid w:val="0097220A"/>
    <w:rPr>
      <w:rFonts w:ascii="Arial" w:hAnsi="Arial" w:eastAsia="Arial" w:cs="Arial"/>
      <w:b/>
      <w:bCs/>
      <w:color w:val="000000" w:themeColor="text1"/>
      <w:sz w:val="28"/>
      <w:szCs w:val="22"/>
      <w:bdr w:val="single" w:color="3FA6A6" w:sz="24" w:space="0"/>
      <w:shd w:val="clear" w:color="auto" w:fill="3FA6A6"/>
    </w:rPr>
  </w:style>
  <w:style w:type="paragraph" w:styleId="InfoBox" w:customStyle="1">
    <w:name w:val="Info Box"/>
    <w:basedOn w:val="Normal"/>
    <w:link w:val="InfoBoxChar"/>
    <w:qFormat/>
    <w:rsid w:val="00B553CB"/>
    <w:pPr>
      <w:pBdr>
        <w:top w:val="single" w:color="B9D7DF" w:sz="4" w:space="5"/>
        <w:left w:val="single" w:color="B9D7DF" w:sz="4" w:space="5"/>
        <w:bottom w:val="single" w:color="B9D7DF" w:sz="4" w:space="5"/>
        <w:right w:val="single" w:color="B9D7DF" w:sz="4" w:space="5"/>
      </w:pBdr>
      <w:shd w:val="clear" w:color="auto" w:fill="B9D7DF"/>
      <w:spacing w:after="240" w:line="276" w:lineRule="auto"/>
      <w:ind w:left="720" w:hanging="720"/>
    </w:pPr>
    <w:rPr>
      <w:sz w:val="24"/>
      <w:szCs w:val="24"/>
    </w:rPr>
  </w:style>
  <w:style w:type="character" w:styleId="SmallSubtitleChar" w:customStyle="1">
    <w:name w:val="Small Subtitle Char"/>
    <w:basedOn w:val="DefaultParagraphFont"/>
    <w:link w:val="SmallSubtitle"/>
    <w:rsid w:val="00DD19C5"/>
    <w:rPr>
      <w:rFonts w:ascii="Arial" w:hAnsi="Arial" w:eastAsia="Arial" w:cs="Arial"/>
      <w:b/>
      <w:bCs/>
    </w:rPr>
  </w:style>
  <w:style w:type="paragraph" w:styleId="Iconheader" w:customStyle="1">
    <w:name w:val="Icon header"/>
    <w:basedOn w:val="Normal"/>
    <w:link w:val="IconheaderChar"/>
    <w:qFormat/>
    <w:rsid w:val="00F0384F"/>
    <w:pPr>
      <w:spacing w:before="240"/>
    </w:pPr>
    <w:rPr>
      <w:b/>
      <w:bCs/>
      <w:color w:val="3255A3" w:themeColor="accent6"/>
      <w:sz w:val="28"/>
      <w:szCs w:val="28"/>
    </w:rPr>
  </w:style>
  <w:style w:type="character" w:styleId="InfoBoxChar" w:customStyle="1">
    <w:name w:val="Info Box Char"/>
    <w:basedOn w:val="DefaultParagraphFont"/>
    <w:link w:val="InfoBox"/>
    <w:rsid w:val="00B553CB"/>
    <w:rPr>
      <w:rFonts w:ascii="Arial" w:hAnsi="Arial" w:eastAsia="Arial" w:cs="Arial"/>
      <w:shd w:val="clear" w:color="auto" w:fill="B9D7DF"/>
    </w:rPr>
  </w:style>
  <w:style w:type="paragraph" w:styleId="Infomationheader" w:customStyle="1">
    <w:name w:val="Infomation header"/>
    <w:basedOn w:val="HeadingColour"/>
    <w:link w:val="InfomationheaderChar"/>
    <w:qFormat/>
    <w:rsid w:val="00944DFD"/>
    <w:pPr>
      <w:spacing w:after="240"/>
      <w:ind w:left="90" w:right="-160"/>
    </w:pPr>
    <w:rPr>
      <w:sz w:val="22"/>
      <w:szCs w:val="18"/>
    </w:rPr>
  </w:style>
  <w:style w:type="character" w:styleId="IconheaderChar" w:customStyle="1">
    <w:name w:val="Icon header Char"/>
    <w:basedOn w:val="DefaultParagraphFont"/>
    <w:link w:val="Iconheader"/>
    <w:rsid w:val="00F0384F"/>
    <w:rPr>
      <w:rFonts w:ascii="Arial" w:hAnsi="Arial" w:eastAsia="Arial" w:cs="Arial"/>
      <w:b/>
      <w:bCs/>
      <w:color w:val="3255A3" w:themeColor="accent6"/>
      <w:sz w:val="28"/>
      <w:szCs w:val="28"/>
      <w:lang w:val="en-US"/>
    </w:rPr>
  </w:style>
  <w:style w:type="table" w:styleId="TableGrid3" w:customStyle="1">
    <w:name w:val="Table Grid3"/>
    <w:basedOn w:val="TableNormal"/>
    <w:next w:val="TableGrid"/>
    <w:uiPriority w:val="39"/>
    <w:rsid w:val="00E40C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nfomationheaderChar" w:customStyle="1">
    <w:name w:val="Infomation header Char"/>
    <w:basedOn w:val="HeadingColourChar"/>
    <w:link w:val="Infomationheader"/>
    <w:rsid w:val="00944DFD"/>
    <w:rPr>
      <w:rFonts w:ascii="Arial" w:hAnsi="Arial" w:eastAsia="Arial" w:cs="Arial"/>
      <w:b/>
      <w:bCs/>
      <w:color w:val="000000" w:themeColor="text1"/>
      <w:sz w:val="22"/>
      <w:szCs w:val="18"/>
      <w:bdr w:val="single" w:color="3FA6A6" w:sz="24" w:space="0"/>
      <w:shd w:val="clear" w:color="auto" w:fill="0097A9" w:themeFill="accent5"/>
    </w:rPr>
  </w:style>
  <w:style w:type="character" w:styleId="Heading4Char" w:customStyle="1">
    <w:name w:val="Heading 4 Char"/>
    <w:basedOn w:val="DefaultParagraphFont"/>
    <w:link w:val="Heading4"/>
    <w:uiPriority w:val="9"/>
    <w:rsid w:val="006D7EEB"/>
    <w:rPr>
      <w:rFonts w:ascii="Arial" w:hAnsi="Arial" w:eastAsia="Arial" w:cs="Arial"/>
      <w:b/>
      <w:bCs/>
    </w:rPr>
  </w:style>
  <w:style w:type="paragraph" w:styleId="Title">
    <w:name w:val="Title"/>
    <w:next w:val="Normal"/>
    <w:link w:val="TitleChar"/>
    <w:uiPriority w:val="10"/>
    <w:qFormat/>
    <w:rsid w:val="00DD19C5"/>
    <w:pPr>
      <w:ind w:left="142"/>
    </w:pPr>
    <w:rPr>
      <w:rFonts w:ascii="Arial" w:hAnsi="Arial" w:eastAsia="Arial" w:cs="Arial"/>
      <w:b/>
      <w:color w:val="FFFFFF" w:themeColor="background1"/>
      <w:sz w:val="44"/>
      <w:szCs w:val="36"/>
    </w:rPr>
  </w:style>
  <w:style w:type="character" w:styleId="TitleChar" w:customStyle="1">
    <w:name w:val="Title Char"/>
    <w:basedOn w:val="DefaultParagraphFont"/>
    <w:link w:val="Title"/>
    <w:uiPriority w:val="10"/>
    <w:rsid w:val="00DD19C5"/>
    <w:rPr>
      <w:rFonts w:ascii="Arial" w:hAnsi="Arial" w:eastAsia="Arial" w:cs="Arial"/>
      <w:b/>
      <w:color w:val="FFFFFF" w:themeColor="background1"/>
      <w:sz w:val="44"/>
      <w:szCs w:val="36"/>
    </w:rPr>
  </w:style>
  <w:style w:type="paragraph" w:styleId="TOCHeading">
    <w:name w:val="TOC Heading"/>
    <w:basedOn w:val="Heading1"/>
    <w:next w:val="Normal"/>
    <w:uiPriority w:val="39"/>
    <w:unhideWhenUsed/>
    <w:qFormat/>
    <w:rsid w:val="00E819B7"/>
    <w:pPr>
      <w:keepNext/>
      <w:keepLines/>
      <w:widowControl/>
      <w:pBdr>
        <w:top w:val="none" w:color="auto" w:sz="0" w:space="0"/>
        <w:left w:val="none" w:color="auto" w:sz="0" w:space="0"/>
        <w:bottom w:val="none" w:color="auto" w:sz="0" w:space="0"/>
        <w:right w:val="none" w:color="auto" w:sz="0" w:space="0"/>
      </w:pBdr>
      <w:shd w:val="clear" w:color="auto" w:fill="auto"/>
      <w:autoSpaceDE/>
      <w:autoSpaceDN/>
      <w:spacing w:before="480" w:line="276" w:lineRule="auto"/>
      <w:ind w:right="0"/>
      <w:outlineLvl w:val="9"/>
    </w:pPr>
    <w:rPr>
      <w:rFonts w:asciiTheme="majorHAnsi" w:hAnsiTheme="majorHAnsi" w:eastAsiaTheme="majorEastAsia" w:cstheme="majorBidi"/>
      <w:bCs w:val="0"/>
      <w:color w:val="6D1D20" w:themeColor="accent1" w:themeShade="BF"/>
      <w:lang w:val="en-US"/>
    </w:rPr>
  </w:style>
  <w:style w:type="paragraph" w:styleId="TOC1">
    <w:name w:val="toc 1"/>
    <w:basedOn w:val="Normal"/>
    <w:next w:val="Normal"/>
    <w:autoRedefine/>
    <w:uiPriority w:val="39"/>
    <w:unhideWhenUsed/>
    <w:rsid w:val="00E819B7"/>
    <w:pPr>
      <w:spacing w:before="120"/>
    </w:pPr>
    <w:rPr>
      <w:rFonts w:asciiTheme="minorHAnsi" w:hAnsiTheme="minorHAnsi" w:cstheme="minorHAnsi"/>
      <w:b/>
      <w:bCs/>
      <w:i/>
      <w:iCs/>
      <w:sz w:val="24"/>
      <w:szCs w:val="28"/>
    </w:rPr>
  </w:style>
  <w:style w:type="paragraph" w:styleId="TOC2">
    <w:name w:val="toc 2"/>
    <w:basedOn w:val="Normal"/>
    <w:next w:val="Normal"/>
    <w:autoRedefine/>
    <w:uiPriority w:val="39"/>
    <w:unhideWhenUsed/>
    <w:rsid w:val="00E819B7"/>
    <w:pPr>
      <w:spacing w:before="120"/>
      <w:ind w:left="220"/>
    </w:pPr>
    <w:rPr>
      <w:rFonts w:asciiTheme="minorHAnsi" w:hAnsiTheme="minorHAnsi" w:cstheme="minorHAnsi"/>
      <w:b/>
      <w:bCs/>
      <w:szCs w:val="26"/>
    </w:rPr>
  </w:style>
  <w:style w:type="paragraph" w:styleId="TOC3">
    <w:name w:val="toc 3"/>
    <w:basedOn w:val="Normal"/>
    <w:next w:val="Normal"/>
    <w:autoRedefine/>
    <w:uiPriority w:val="39"/>
    <w:unhideWhenUsed/>
    <w:rsid w:val="00E819B7"/>
    <w:pPr>
      <w:ind w:left="440"/>
    </w:pPr>
    <w:rPr>
      <w:rFonts w:asciiTheme="minorHAnsi" w:hAnsiTheme="minorHAnsi" w:cstheme="minorHAnsi"/>
      <w:sz w:val="20"/>
      <w:szCs w:val="24"/>
    </w:rPr>
  </w:style>
  <w:style w:type="character" w:styleId="Hyperlink">
    <w:name w:val="Hyperlink"/>
    <w:basedOn w:val="DefaultParagraphFont"/>
    <w:uiPriority w:val="99"/>
    <w:unhideWhenUsed/>
    <w:rsid w:val="00E819B7"/>
    <w:rPr>
      <w:color w:val="0563C1" w:themeColor="hyperlink"/>
      <w:u w:val="single"/>
    </w:rPr>
  </w:style>
  <w:style w:type="paragraph" w:styleId="TOC4">
    <w:name w:val="toc 4"/>
    <w:basedOn w:val="Normal"/>
    <w:next w:val="Normal"/>
    <w:autoRedefine/>
    <w:uiPriority w:val="39"/>
    <w:semiHidden/>
    <w:unhideWhenUsed/>
    <w:rsid w:val="00E819B7"/>
    <w:pPr>
      <w:ind w:left="660"/>
    </w:pPr>
    <w:rPr>
      <w:rFonts w:asciiTheme="minorHAnsi" w:hAnsiTheme="minorHAnsi" w:cstheme="minorHAnsi"/>
      <w:sz w:val="20"/>
      <w:szCs w:val="24"/>
    </w:rPr>
  </w:style>
  <w:style w:type="paragraph" w:styleId="TOC5">
    <w:name w:val="toc 5"/>
    <w:basedOn w:val="Normal"/>
    <w:next w:val="Normal"/>
    <w:autoRedefine/>
    <w:uiPriority w:val="39"/>
    <w:semiHidden/>
    <w:unhideWhenUsed/>
    <w:rsid w:val="00E819B7"/>
    <w:pPr>
      <w:ind w:left="880"/>
    </w:pPr>
    <w:rPr>
      <w:rFonts w:asciiTheme="minorHAnsi" w:hAnsiTheme="minorHAnsi" w:cstheme="minorHAnsi"/>
      <w:sz w:val="20"/>
      <w:szCs w:val="24"/>
    </w:rPr>
  </w:style>
  <w:style w:type="paragraph" w:styleId="TOC6">
    <w:name w:val="toc 6"/>
    <w:basedOn w:val="Normal"/>
    <w:next w:val="Normal"/>
    <w:autoRedefine/>
    <w:uiPriority w:val="39"/>
    <w:semiHidden/>
    <w:unhideWhenUsed/>
    <w:rsid w:val="00E819B7"/>
    <w:pPr>
      <w:ind w:left="1100"/>
    </w:pPr>
    <w:rPr>
      <w:rFonts w:asciiTheme="minorHAnsi" w:hAnsiTheme="minorHAnsi" w:cstheme="minorHAnsi"/>
      <w:sz w:val="20"/>
      <w:szCs w:val="24"/>
    </w:rPr>
  </w:style>
  <w:style w:type="paragraph" w:styleId="TOC7">
    <w:name w:val="toc 7"/>
    <w:basedOn w:val="Normal"/>
    <w:next w:val="Normal"/>
    <w:autoRedefine/>
    <w:uiPriority w:val="39"/>
    <w:semiHidden/>
    <w:unhideWhenUsed/>
    <w:rsid w:val="00E819B7"/>
    <w:pPr>
      <w:ind w:left="1320"/>
    </w:pPr>
    <w:rPr>
      <w:rFonts w:asciiTheme="minorHAnsi" w:hAnsiTheme="minorHAnsi" w:cstheme="minorHAnsi"/>
      <w:sz w:val="20"/>
      <w:szCs w:val="24"/>
    </w:rPr>
  </w:style>
  <w:style w:type="paragraph" w:styleId="TOC8">
    <w:name w:val="toc 8"/>
    <w:basedOn w:val="Normal"/>
    <w:next w:val="Normal"/>
    <w:autoRedefine/>
    <w:uiPriority w:val="39"/>
    <w:semiHidden/>
    <w:unhideWhenUsed/>
    <w:rsid w:val="00E819B7"/>
    <w:pPr>
      <w:ind w:left="1540"/>
    </w:pPr>
    <w:rPr>
      <w:rFonts w:asciiTheme="minorHAnsi" w:hAnsiTheme="minorHAnsi" w:cstheme="minorHAnsi"/>
      <w:sz w:val="20"/>
      <w:szCs w:val="24"/>
    </w:rPr>
  </w:style>
  <w:style w:type="paragraph" w:styleId="TOC9">
    <w:name w:val="toc 9"/>
    <w:basedOn w:val="Normal"/>
    <w:next w:val="Normal"/>
    <w:autoRedefine/>
    <w:uiPriority w:val="39"/>
    <w:semiHidden/>
    <w:unhideWhenUsed/>
    <w:rsid w:val="00E819B7"/>
    <w:pPr>
      <w:ind w:left="1760"/>
    </w:pPr>
    <w:rPr>
      <w:rFonts w:asciiTheme="minorHAnsi" w:hAnsiTheme="minorHAnsi" w:cstheme="minorHAnsi"/>
      <w:sz w:val="20"/>
      <w:szCs w:val="24"/>
    </w:rPr>
  </w:style>
  <w:style w:type="paragraph" w:styleId="TableHeader" w:customStyle="1">
    <w:name w:val="Table Header"/>
    <w:basedOn w:val="InfoBox"/>
    <w:link w:val="TableHeaderChar"/>
    <w:qFormat/>
    <w:rsid w:val="004258AB"/>
    <w:pPr>
      <w:pBdr>
        <w:top w:val="single" w:color="3255A3" w:themeColor="accent6" w:sz="4" w:space="1"/>
        <w:left w:val="single" w:color="3255A3" w:themeColor="accent6" w:sz="4" w:space="4"/>
        <w:bottom w:val="single" w:color="3255A3" w:themeColor="accent6" w:sz="4" w:space="1"/>
        <w:right w:val="single" w:color="3255A3" w:themeColor="accent6" w:sz="4" w:space="4"/>
      </w:pBdr>
      <w:shd w:val="clear" w:color="auto" w:fill="3255A3" w:themeFill="accent6"/>
      <w:spacing w:after="120" w:line="360" w:lineRule="auto"/>
      <w:ind w:left="-90" w:right="-160" w:hanging="496"/>
      <w:textAlignment w:val="baseline"/>
    </w:pPr>
    <w:rPr>
      <w:rFonts w:eastAsiaTheme="minorEastAsia"/>
      <w:b/>
      <w:bCs/>
      <w:color w:val="FFFFFF" w:themeColor="background1"/>
      <w:lang w:eastAsia="en-GB"/>
    </w:rPr>
  </w:style>
  <w:style w:type="character" w:styleId="TableHeaderChar" w:customStyle="1">
    <w:name w:val="Table Header Char"/>
    <w:basedOn w:val="InfoBoxChar"/>
    <w:link w:val="TableHeader"/>
    <w:rsid w:val="004258AB"/>
    <w:rPr>
      <w:rFonts w:ascii="Arial" w:hAnsi="Arial" w:cs="Arial" w:eastAsiaTheme="minorEastAsia"/>
      <w:b/>
      <w:bCs/>
      <w:color w:val="FFFFFF" w:themeColor="background1"/>
      <w:shd w:val="clear" w:color="auto" w:fill="3255A3" w:themeFill="accent6"/>
      <w:lang w:eastAsia="en-GB"/>
    </w:rPr>
  </w:style>
  <w:style w:type="paragraph" w:styleId="Caption">
    <w:name w:val="caption"/>
    <w:basedOn w:val="Normal"/>
    <w:next w:val="Normal"/>
    <w:uiPriority w:val="35"/>
    <w:unhideWhenUsed/>
    <w:qFormat/>
    <w:rsid w:val="00A67453"/>
    <w:pPr>
      <w:spacing w:after="200"/>
    </w:pPr>
    <w:rPr>
      <w:i/>
      <w:iCs/>
      <w:color w:val="003C4C"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1301">
      <w:bodyDiv w:val="1"/>
      <w:marLeft w:val="0"/>
      <w:marRight w:val="0"/>
      <w:marTop w:val="0"/>
      <w:marBottom w:val="0"/>
      <w:divBdr>
        <w:top w:val="none" w:sz="0" w:space="0" w:color="auto"/>
        <w:left w:val="none" w:sz="0" w:space="0" w:color="auto"/>
        <w:bottom w:val="none" w:sz="0" w:space="0" w:color="auto"/>
        <w:right w:val="none" w:sz="0" w:space="0" w:color="auto"/>
      </w:divBdr>
    </w:div>
    <w:div w:id="89745725">
      <w:bodyDiv w:val="1"/>
      <w:marLeft w:val="0"/>
      <w:marRight w:val="0"/>
      <w:marTop w:val="0"/>
      <w:marBottom w:val="0"/>
      <w:divBdr>
        <w:top w:val="none" w:sz="0" w:space="0" w:color="auto"/>
        <w:left w:val="none" w:sz="0" w:space="0" w:color="auto"/>
        <w:bottom w:val="none" w:sz="0" w:space="0" w:color="auto"/>
        <w:right w:val="none" w:sz="0" w:space="0" w:color="auto"/>
      </w:divBdr>
    </w:div>
    <w:div w:id="300119936">
      <w:bodyDiv w:val="1"/>
      <w:marLeft w:val="0"/>
      <w:marRight w:val="0"/>
      <w:marTop w:val="0"/>
      <w:marBottom w:val="0"/>
      <w:divBdr>
        <w:top w:val="none" w:sz="0" w:space="0" w:color="auto"/>
        <w:left w:val="none" w:sz="0" w:space="0" w:color="auto"/>
        <w:bottom w:val="none" w:sz="0" w:space="0" w:color="auto"/>
        <w:right w:val="none" w:sz="0" w:space="0" w:color="auto"/>
      </w:divBdr>
    </w:div>
    <w:div w:id="400253514">
      <w:bodyDiv w:val="1"/>
      <w:marLeft w:val="0"/>
      <w:marRight w:val="0"/>
      <w:marTop w:val="0"/>
      <w:marBottom w:val="0"/>
      <w:divBdr>
        <w:top w:val="none" w:sz="0" w:space="0" w:color="auto"/>
        <w:left w:val="none" w:sz="0" w:space="0" w:color="auto"/>
        <w:bottom w:val="none" w:sz="0" w:space="0" w:color="auto"/>
        <w:right w:val="none" w:sz="0" w:space="0" w:color="auto"/>
      </w:divBdr>
    </w:div>
    <w:div w:id="402142319">
      <w:bodyDiv w:val="1"/>
      <w:marLeft w:val="0"/>
      <w:marRight w:val="0"/>
      <w:marTop w:val="0"/>
      <w:marBottom w:val="0"/>
      <w:divBdr>
        <w:top w:val="none" w:sz="0" w:space="0" w:color="auto"/>
        <w:left w:val="none" w:sz="0" w:space="0" w:color="auto"/>
        <w:bottom w:val="none" w:sz="0" w:space="0" w:color="auto"/>
        <w:right w:val="none" w:sz="0" w:space="0" w:color="auto"/>
      </w:divBdr>
    </w:div>
    <w:div w:id="405301030">
      <w:bodyDiv w:val="1"/>
      <w:marLeft w:val="0"/>
      <w:marRight w:val="0"/>
      <w:marTop w:val="0"/>
      <w:marBottom w:val="0"/>
      <w:divBdr>
        <w:top w:val="none" w:sz="0" w:space="0" w:color="auto"/>
        <w:left w:val="none" w:sz="0" w:space="0" w:color="auto"/>
        <w:bottom w:val="none" w:sz="0" w:space="0" w:color="auto"/>
        <w:right w:val="none" w:sz="0" w:space="0" w:color="auto"/>
      </w:divBdr>
    </w:div>
    <w:div w:id="431511248">
      <w:bodyDiv w:val="1"/>
      <w:marLeft w:val="0"/>
      <w:marRight w:val="0"/>
      <w:marTop w:val="0"/>
      <w:marBottom w:val="0"/>
      <w:divBdr>
        <w:top w:val="none" w:sz="0" w:space="0" w:color="auto"/>
        <w:left w:val="none" w:sz="0" w:space="0" w:color="auto"/>
        <w:bottom w:val="none" w:sz="0" w:space="0" w:color="auto"/>
        <w:right w:val="none" w:sz="0" w:space="0" w:color="auto"/>
      </w:divBdr>
    </w:div>
    <w:div w:id="454637202">
      <w:bodyDiv w:val="1"/>
      <w:marLeft w:val="0"/>
      <w:marRight w:val="0"/>
      <w:marTop w:val="0"/>
      <w:marBottom w:val="0"/>
      <w:divBdr>
        <w:top w:val="none" w:sz="0" w:space="0" w:color="auto"/>
        <w:left w:val="none" w:sz="0" w:space="0" w:color="auto"/>
        <w:bottom w:val="none" w:sz="0" w:space="0" w:color="auto"/>
        <w:right w:val="none" w:sz="0" w:space="0" w:color="auto"/>
      </w:divBdr>
    </w:div>
    <w:div w:id="513498902">
      <w:bodyDiv w:val="1"/>
      <w:marLeft w:val="0"/>
      <w:marRight w:val="0"/>
      <w:marTop w:val="0"/>
      <w:marBottom w:val="0"/>
      <w:divBdr>
        <w:top w:val="none" w:sz="0" w:space="0" w:color="auto"/>
        <w:left w:val="none" w:sz="0" w:space="0" w:color="auto"/>
        <w:bottom w:val="none" w:sz="0" w:space="0" w:color="auto"/>
        <w:right w:val="none" w:sz="0" w:space="0" w:color="auto"/>
      </w:divBdr>
    </w:div>
    <w:div w:id="517816899">
      <w:bodyDiv w:val="1"/>
      <w:marLeft w:val="0"/>
      <w:marRight w:val="0"/>
      <w:marTop w:val="0"/>
      <w:marBottom w:val="0"/>
      <w:divBdr>
        <w:top w:val="none" w:sz="0" w:space="0" w:color="auto"/>
        <w:left w:val="none" w:sz="0" w:space="0" w:color="auto"/>
        <w:bottom w:val="none" w:sz="0" w:space="0" w:color="auto"/>
        <w:right w:val="none" w:sz="0" w:space="0" w:color="auto"/>
      </w:divBdr>
    </w:div>
    <w:div w:id="527761846">
      <w:bodyDiv w:val="1"/>
      <w:marLeft w:val="0"/>
      <w:marRight w:val="0"/>
      <w:marTop w:val="0"/>
      <w:marBottom w:val="0"/>
      <w:divBdr>
        <w:top w:val="none" w:sz="0" w:space="0" w:color="auto"/>
        <w:left w:val="none" w:sz="0" w:space="0" w:color="auto"/>
        <w:bottom w:val="none" w:sz="0" w:space="0" w:color="auto"/>
        <w:right w:val="none" w:sz="0" w:space="0" w:color="auto"/>
      </w:divBdr>
    </w:div>
    <w:div w:id="538589143">
      <w:bodyDiv w:val="1"/>
      <w:marLeft w:val="0"/>
      <w:marRight w:val="0"/>
      <w:marTop w:val="0"/>
      <w:marBottom w:val="0"/>
      <w:divBdr>
        <w:top w:val="none" w:sz="0" w:space="0" w:color="auto"/>
        <w:left w:val="none" w:sz="0" w:space="0" w:color="auto"/>
        <w:bottom w:val="none" w:sz="0" w:space="0" w:color="auto"/>
        <w:right w:val="none" w:sz="0" w:space="0" w:color="auto"/>
      </w:divBdr>
      <w:divsChild>
        <w:div w:id="540358514">
          <w:marLeft w:val="360"/>
          <w:marRight w:val="0"/>
          <w:marTop w:val="0"/>
          <w:marBottom w:val="40"/>
          <w:divBdr>
            <w:top w:val="none" w:sz="0" w:space="0" w:color="auto"/>
            <w:left w:val="none" w:sz="0" w:space="0" w:color="auto"/>
            <w:bottom w:val="none" w:sz="0" w:space="0" w:color="auto"/>
            <w:right w:val="none" w:sz="0" w:space="0" w:color="auto"/>
          </w:divBdr>
        </w:div>
        <w:div w:id="694502438">
          <w:marLeft w:val="360"/>
          <w:marRight w:val="0"/>
          <w:marTop w:val="0"/>
          <w:marBottom w:val="40"/>
          <w:divBdr>
            <w:top w:val="none" w:sz="0" w:space="0" w:color="auto"/>
            <w:left w:val="none" w:sz="0" w:space="0" w:color="auto"/>
            <w:bottom w:val="none" w:sz="0" w:space="0" w:color="auto"/>
            <w:right w:val="none" w:sz="0" w:space="0" w:color="auto"/>
          </w:divBdr>
        </w:div>
        <w:div w:id="761611937">
          <w:marLeft w:val="360"/>
          <w:marRight w:val="0"/>
          <w:marTop w:val="0"/>
          <w:marBottom w:val="40"/>
          <w:divBdr>
            <w:top w:val="none" w:sz="0" w:space="0" w:color="auto"/>
            <w:left w:val="none" w:sz="0" w:space="0" w:color="auto"/>
            <w:bottom w:val="none" w:sz="0" w:space="0" w:color="auto"/>
            <w:right w:val="none" w:sz="0" w:space="0" w:color="auto"/>
          </w:divBdr>
        </w:div>
        <w:div w:id="1266575825">
          <w:marLeft w:val="360"/>
          <w:marRight w:val="0"/>
          <w:marTop w:val="0"/>
          <w:marBottom w:val="40"/>
          <w:divBdr>
            <w:top w:val="none" w:sz="0" w:space="0" w:color="auto"/>
            <w:left w:val="none" w:sz="0" w:space="0" w:color="auto"/>
            <w:bottom w:val="none" w:sz="0" w:space="0" w:color="auto"/>
            <w:right w:val="none" w:sz="0" w:space="0" w:color="auto"/>
          </w:divBdr>
        </w:div>
        <w:div w:id="1415397294">
          <w:marLeft w:val="360"/>
          <w:marRight w:val="0"/>
          <w:marTop w:val="0"/>
          <w:marBottom w:val="40"/>
          <w:divBdr>
            <w:top w:val="none" w:sz="0" w:space="0" w:color="auto"/>
            <w:left w:val="none" w:sz="0" w:space="0" w:color="auto"/>
            <w:bottom w:val="none" w:sz="0" w:space="0" w:color="auto"/>
            <w:right w:val="none" w:sz="0" w:space="0" w:color="auto"/>
          </w:divBdr>
        </w:div>
        <w:div w:id="1859543720">
          <w:marLeft w:val="360"/>
          <w:marRight w:val="0"/>
          <w:marTop w:val="0"/>
          <w:marBottom w:val="40"/>
          <w:divBdr>
            <w:top w:val="none" w:sz="0" w:space="0" w:color="auto"/>
            <w:left w:val="none" w:sz="0" w:space="0" w:color="auto"/>
            <w:bottom w:val="none" w:sz="0" w:space="0" w:color="auto"/>
            <w:right w:val="none" w:sz="0" w:space="0" w:color="auto"/>
          </w:divBdr>
        </w:div>
      </w:divsChild>
    </w:div>
    <w:div w:id="581531213">
      <w:bodyDiv w:val="1"/>
      <w:marLeft w:val="0"/>
      <w:marRight w:val="0"/>
      <w:marTop w:val="0"/>
      <w:marBottom w:val="0"/>
      <w:divBdr>
        <w:top w:val="none" w:sz="0" w:space="0" w:color="auto"/>
        <w:left w:val="none" w:sz="0" w:space="0" w:color="auto"/>
        <w:bottom w:val="none" w:sz="0" w:space="0" w:color="auto"/>
        <w:right w:val="none" w:sz="0" w:space="0" w:color="auto"/>
      </w:divBdr>
    </w:div>
    <w:div w:id="609243201">
      <w:bodyDiv w:val="1"/>
      <w:marLeft w:val="0"/>
      <w:marRight w:val="0"/>
      <w:marTop w:val="0"/>
      <w:marBottom w:val="0"/>
      <w:divBdr>
        <w:top w:val="none" w:sz="0" w:space="0" w:color="auto"/>
        <w:left w:val="none" w:sz="0" w:space="0" w:color="auto"/>
        <w:bottom w:val="none" w:sz="0" w:space="0" w:color="auto"/>
        <w:right w:val="none" w:sz="0" w:space="0" w:color="auto"/>
      </w:divBdr>
    </w:div>
    <w:div w:id="651983277">
      <w:bodyDiv w:val="1"/>
      <w:marLeft w:val="0"/>
      <w:marRight w:val="0"/>
      <w:marTop w:val="0"/>
      <w:marBottom w:val="0"/>
      <w:divBdr>
        <w:top w:val="none" w:sz="0" w:space="0" w:color="auto"/>
        <w:left w:val="none" w:sz="0" w:space="0" w:color="auto"/>
        <w:bottom w:val="none" w:sz="0" w:space="0" w:color="auto"/>
        <w:right w:val="none" w:sz="0" w:space="0" w:color="auto"/>
      </w:divBdr>
    </w:div>
    <w:div w:id="652830125">
      <w:bodyDiv w:val="1"/>
      <w:marLeft w:val="0"/>
      <w:marRight w:val="0"/>
      <w:marTop w:val="0"/>
      <w:marBottom w:val="0"/>
      <w:divBdr>
        <w:top w:val="none" w:sz="0" w:space="0" w:color="auto"/>
        <w:left w:val="none" w:sz="0" w:space="0" w:color="auto"/>
        <w:bottom w:val="none" w:sz="0" w:space="0" w:color="auto"/>
        <w:right w:val="none" w:sz="0" w:space="0" w:color="auto"/>
      </w:divBdr>
    </w:div>
    <w:div w:id="660238363">
      <w:bodyDiv w:val="1"/>
      <w:marLeft w:val="0"/>
      <w:marRight w:val="0"/>
      <w:marTop w:val="0"/>
      <w:marBottom w:val="0"/>
      <w:divBdr>
        <w:top w:val="none" w:sz="0" w:space="0" w:color="auto"/>
        <w:left w:val="none" w:sz="0" w:space="0" w:color="auto"/>
        <w:bottom w:val="none" w:sz="0" w:space="0" w:color="auto"/>
        <w:right w:val="none" w:sz="0" w:space="0" w:color="auto"/>
      </w:divBdr>
    </w:div>
    <w:div w:id="737485756">
      <w:bodyDiv w:val="1"/>
      <w:marLeft w:val="0"/>
      <w:marRight w:val="0"/>
      <w:marTop w:val="0"/>
      <w:marBottom w:val="0"/>
      <w:divBdr>
        <w:top w:val="none" w:sz="0" w:space="0" w:color="auto"/>
        <w:left w:val="none" w:sz="0" w:space="0" w:color="auto"/>
        <w:bottom w:val="none" w:sz="0" w:space="0" w:color="auto"/>
        <w:right w:val="none" w:sz="0" w:space="0" w:color="auto"/>
      </w:divBdr>
    </w:div>
    <w:div w:id="768234756">
      <w:bodyDiv w:val="1"/>
      <w:marLeft w:val="0"/>
      <w:marRight w:val="0"/>
      <w:marTop w:val="0"/>
      <w:marBottom w:val="0"/>
      <w:divBdr>
        <w:top w:val="none" w:sz="0" w:space="0" w:color="auto"/>
        <w:left w:val="none" w:sz="0" w:space="0" w:color="auto"/>
        <w:bottom w:val="none" w:sz="0" w:space="0" w:color="auto"/>
        <w:right w:val="none" w:sz="0" w:space="0" w:color="auto"/>
      </w:divBdr>
    </w:div>
    <w:div w:id="810290576">
      <w:bodyDiv w:val="1"/>
      <w:marLeft w:val="0"/>
      <w:marRight w:val="0"/>
      <w:marTop w:val="0"/>
      <w:marBottom w:val="0"/>
      <w:divBdr>
        <w:top w:val="none" w:sz="0" w:space="0" w:color="auto"/>
        <w:left w:val="none" w:sz="0" w:space="0" w:color="auto"/>
        <w:bottom w:val="none" w:sz="0" w:space="0" w:color="auto"/>
        <w:right w:val="none" w:sz="0" w:space="0" w:color="auto"/>
      </w:divBdr>
    </w:div>
    <w:div w:id="829250328">
      <w:bodyDiv w:val="1"/>
      <w:marLeft w:val="0"/>
      <w:marRight w:val="0"/>
      <w:marTop w:val="0"/>
      <w:marBottom w:val="0"/>
      <w:divBdr>
        <w:top w:val="none" w:sz="0" w:space="0" w:color="auto"/>
        <w:left w:val="none" w:sz="0" w:space="0" w:color="auto"/>
        <w:bottom w:val="none" w:sz="0" w:space="0" w:color="auto"/>
        <w:right w:val="none" w:sz="0" w:space="0" w:color="auto"/>
      </w:divBdr>
    </w:div>
    <w:div w:id="865409534">
      <w:bodyDiv w:val="1"/>
      <w:marLeft w:val="0"/>
      <w:marRight w:val="0"/>
      <w:marTop w:val="0"/>
      <w:marBottom w:val="0"/>
      <w:divBdr>
        <w:top w:val="none" w:sz="0" w:space="0" w:color="auto"/>
        <w:left w:val="none" w:sz="0" w:space="0" w:color="auto"/>
        <w:bottom w:val="none" w:sz="0" w:space="0" w:color="auto"/>
        <w:right w:val="none" w:sz="0" w:space="0" w:color="auto"/>
      </w:divBdr>
    </w:div>
    <w:div w:id="896404759">
      <w:bodyDiv w:val="1"/>
      <w:marLeft w:val="0"/>
      <w:marRight w:val="0"/>
      <w:marTop w:val="0"/>
      <w:marBottom w:val="0"/>
      <w:divBdr>
        <w:top w:val="none" w:sz="0" w:space="0" w:color="auto"/>
        <w:left w:val="none" w:sz="0" w:space="0" w:color="auto"/>
        <w:bottom w:val="none" w:sz="0" w:space="0" w:color="auto"/>
        <w:right w:val="none" w:sz="0" w:space="0" w:color="auto"/>
      </w:divBdr>
    </w:div>
    <w:div w:id="922563647">
      <w:bodyDiv w:val="1"/>
      <w:marLeft w:val="0"/>
      <w:marRight w:val="0"/>
      <w:marTop w:val="0"/>
      <w:marBottom w:val="0"/>
      <w:divBdr>
        <w:top w:val="none" w:sz="0" w:space="0" w:color="auto"/>
        <w:left w:val="none" w:sz="0" w:space="0" w:color="auto"/>
        <w:bottom w:val="none" w:sz="0" w:space="0" w:color="auto"/>
        <w:right w:val="none" w:sz="0" w:space="0" w:color="auto"/>
      </w:divBdr>
    </w:div>
    <w:div w:id="981424414">
      <w:bodyDiv w:val="1"/>
      <w:marLeft w:val="0"/>
      <w:marRight w:val="0"/>
      <w:marTop w:val="0"/>
      <w:marBottom w:val="0"/>
      <w:divBdr>
        <w:top w:val="none" w:sz="0" w:space="0" w:color="auto"/>
        <w:left w:val="none" w:sz="0" w:space="0" w:color="auto"/>
        <w:bottom w:val="none" w:sz="0" w:space="0" w:color="auto"/>
        <w:right w:val="none" w:sz="0" w:space="0" w:color="auto"/>
      </w:divBdr>
    </w:div>
    <w:div w:id="990715454">
      <w:bodyDiv w:val="1"/>
      <w:marLeft w:val="0"/>
      <w:marRight w:val="0"/>
      <w:marTop w:val="0"/>
      <w:marBottom w:val="0"/>
      <w:divBdr>
        <w:top w:val="none" w:sz="0" w:space="0" w:color="auto"/>
        <w:left w:val="none" w:sz="0" w:space="0" w:color="auto"/>
        <w:bottom w:val="none" w:sz="0" w:space="0" w:color="auto"/>
        <w:right w:val="none" w:sz="0" w:space="0" w:color="auto"/>
      </w:divBdr>
    </w:div>
    <w:div w:id="1005979197">
      <w:bodyDiv w:val="1"/>
      <w:marLeft w:val="0"/>
      <w:marRight w:val="0"/>
      <w:marTop w:val="0"/>
      <w:marBottom w:val="0"/>
      <w:divBdr>
        <w:top w:val="none" w:sz="0" w:space="0" w:color="auto"/>
        <w:left w:val="none" w:sz="0" w:space="0" w:color="auto"/>
        <w:bottom w:val="none" w:sz="0" w:space="0" w:color="auto"/>
        <w:right w:val="none" w:sz="0" w:space="0" w:color="auto"/>
      </w:divBdr>
    </w:div>
    <w:div w:id="1010597214">
      <w:bodyDiv w:val="1"/>
      <w:marLeft w:val="0"/>
      <w:marRight w:val="0"/>
      <w:marTop w:val="0"/>
      <w:marBottom w:val="0"/>
      <w:divBdr>
        <w:top w:val="none" w:sz="0" w:space="0" w:color="auto"/>
        <w:left w:val="none" w:sz="0" w:space="0" w:color="auto"/>
        <w:bottom w:val="none" w:sz="0" w:space="0" w:color="auto"/>
        <w:right w:val="none" w:sz="0" w:space="0" w:color="auto"/>
      </w:divBdr>
    </w:div>
    <w:div w:id="1027414641">
      <w:bodyDiv w:val="1"/>
      <w:marLeft w:val="0"/>
      <w:marRight w:val="0"/>
      <w:marTop w:val="0"/>
      <w:marBottom w:val="0"/>
      <w:divBdr>
        <w:top w:val="none" w:sz="0" w:space="0" w:color="auto"/>
        <w:left w:val="none" w:sz="0" w:space="0" w:color="auto"/>
        <w:bottom w:val="none" w:sz="0" w:space="0" w:color="auto"/>
        <w:right w:val="none" w:sz="0" w:space="0" w:color="auto"/>
      </w:divBdr>
    </w:div>
    <w:div w:id="1078675224">
      <w:bodyDiv w:val="1"/>
      <w:marLeft w:val="0"/>
      <w:marRight w:val="0"/>
      <w:marTop w:val="0"/>
      <w:marBottom w:val="0"/>
      <w:divBdr>
        <w:top w:val="none" w:sz="0" w:space="0" w:color="auto"/>
        <w:left w:val="none" w:sz="0" w:space="0" w:color="auto"/>
        <w:bottom w:val="none" w:sz="0" w:space="0" w:color="auto"/>
        <w:right w:val="none" w:sz="0" w:space="0" w:color="auto"/>
      </w:divBdr>
    </w:div>
    <w:div w:id="1111241792">
      <w:bodyDiv w:val="1"/>
      <w:marLeft w:val="0"/>
      <w:marRight w:val="0"/>
      <w:marTop w:val="0"/>
      <w:marBottom w:val="0"/>
      <w:divBdr>
        <w:top w:val="none" w:sz="0" w:space="0" w:color="auto"/>
        <w:left w:val="none" w:sz="0" w:space="0" w:color="auto"/>
        <w:bottom w:val="none" w:sz="0" w:space="0" w:color="auto"/>
        <w:right w:val="none" w:sz="0" w:space="0" w:color="auto"/>
      </w:divBdr>
    </w:div>
    <w:div w:id="1201939645">
      <w:bodyDiv w:val="1"/>
      <w:marLeft w:val="0"/>
      <w:marRight w:val="0"/>
      <w:marTop w:val="0"/>
      <w:marBottom w:val="0"/>
      <w:divBdr>
        <w:top w:val="none" w:sz="0" w:space="0" w:color="auto"/>
        <w:left w:val="none" w:sz="0" w:space="0" w:color="auto"/>
        <w:bottom w:val="none" w:sz="0" w:space="0" w:color="auto"/>
        <w:right w:val="none" w:sz="0" w:space="0" w:color="auto"/>
      </w:divBdr>
    </w:div>
    <w:div w:id="1213692857">
      <w:bodyDiv w:val="1"/>
      <w:marLeft w:val="0"/>
      <w:marRight w:val="0"/>
      <w:marTop w:val="0"/>
      <w:marBottom w:val="0"/>
      <w:divBdr>
        <w:top w:val="none" w:sz="0" w:space="0" w:color="auto"/>
        <w:left w:val="none" w:sz="0" w:space="0" w:color="auto"/>
        <w:bottom w:val="none" w:sz="0" w:space="0" w:color="auto"/>
        <w:right w:val="none" w:sz="0" w:space="0" w:color="auto"/>
      </w:divBdr>
    </w:div>
    <w:div w:id="1251700332">
      <w:bodyDiv w:val="1"/>
      <w:marLeft w:val="0"/>
      <w:marRight w:val="0"/>
      <w:marTop w:val="0"/>
      <w:marBottom w:val="0"/>
      <w:divBdr>
        <w:top w:val="none" w:sz="0" w:space="0" w:color="auto"/>
        <w:left w:val="none" w:sz="0" w:space="0" w:color="auto"/>
        <w:bottom w:val="none" w:sz="0" w:space="0" w:color="auto"/>
        <w:right w:val="none" w:sz="0" w:space="0" w:color="auto"/>
      </w:divBdr>
    </w:div>
    <w:div w:id="1328752090">
      <w:bodyDiv w:val="1"/>
      <w:marLeft w:val="0"/>
      <w:marRight w:val="0"/>
      <w:marTop w:val="0"/>
      <w:marBottom w:val="0"/>
      <w:divBdr>
        <w:top w:val="none" w:sz="0" w:space="0" w:color="auto"/>
        <w:left w:val="none" w:sz="0" w:space="0" w:color="auto"/>
        <w:bottom w:val="none" w:sz="0" w:space="0" w:color="auto"/>
        <w:right w:val="none" w:sz="0" w:space="0" w:color="auto"/>
      </w:divBdr>
    </w:div>
    <w:div w:id="1495023704">
      <w:bodyDiv w:val="1"/>
      <w:marLeft w:val="0"/>
      <w:marRight w:val="0"/>
      <w:marTop w:val="0"/>
      <w:marBottom w:val="0"/>
      <w:divBdr>
        <w:top w:val="none" w:sz="0" w:space="0" w:color="auto"/>
        <w:left w:val="none" w:sz="0" w:space="0" w:color="auto"/>
        <w:bottom w:val="none" w:sz="0" w:space="0" w:color="auto"/>
        <w:right w:val="none" w:sz="0" w:space="0" w:color="auto"/>
      </w:divBdr>
    </w:div>
    <w:div w:id="1569416766">
      <w:bodyDiv w:val="1"/>
      <w:marLeft w:val="0"/>
      <w:marRight w:val="0"/>
      <w:marTop w:val="0"/>
      <w:marBottom w:val="0"/>
      <w:divBdr>
        <w:top w:val="none" w:sz="0" w:space="0" w:color="auto"/>
        <w:left w:val="none" w:sz="0" w:space="0" w:color="auto"/>
        <w:bottom w:val="none" w:sz="0" w:space="0" w:color="auto"/>
        <w:right w:val="none" w:sz="0" w:space="0" w:color="auto"/>
      </w:divBdr>
    </w:div>
    <w:div w:id="1611669608">
      <w:bodyDiv w:val="1"/>
      <w:marLeft w:val="0"/>
      <w:marRight w:val="0"/>
      <w:marTop w:val="0"/>
      <w:marBottom w:val="0"/>
      <w:divBdr>
        <w:top w:val="none" w:sz="0" w:space="0" w:color="auto"/>
        <w:left w:val="none" w:sz="0" w:space="0" w:color="auto"/>
        <w:bottom w:val="none" w:sz="0" w:space="0" w:color="auto"/>
        <w:right w:val="none" w:sz="0" w:space="0" w:color="auto"/>
      </w:divBdr>
    </w:div>
    <w:div w:id="1622682848">
      <w:bodyDiv w:val="1"/>
      <w:marLeft w:val="0"/>
      <w:marRight w:val="0"/>
      <w:marTop w:val="0"/>
      <w:marBottom w:val="0"/>
      <w:divBdr>
        <w:top w:val="none" w:sz="0" w:space="0" w:color="auto"/>
        <w:left w:val="none" w:sz="0" w:space="0" w:color="auto"/>
        <w:bottom w:val="none" w:sz="0" w:space="0" w:color="auto"/>
        <w:right w:val="none" w:sz="0" w:space="0" w:color="auto"/>
      </w:divBdr>
    </w:div>
    <w:div w:id="1757240185">
      <w:bodyDiv w:val="1"/>
      <w:marLeft w:val="0"/>
      <w:marRight w:val="0"/>
      <w:marTop w:val="0"/>
      <w:marBottom w:val="0"/>
      <w:divBdr>
        <w:top w:val="none" w:sz="0" w:space="0" w:color="auto"/>
        <w:left w:val="none" w:sz="0" w:space="0" w:color="auto"/>
        <w:bottom w:val="none" w:sz="0" w:space="0" w:color="auto"/>
        <w:right w:val="none" w:sz="0" w:space="0" w:color="auto"/>
      </w:divBdr>
    </w:div>
    <w:div w:id="1847401076">
      <w:bodyDiv w:val="1"/>
      <w:marLeft w:val="0"/>
      <w:marRight w:val="0"/>
      <w:marTop w:val="0"/>
      <w:marBottom w:val="0"/>
      <w:divBdr>
        <w:top w:val="none" w:sz="0" w:space="0" w:color="auto"/>
        <w:left w:val="none" w:sz="0" w:space="0" w:color="auto"/>
        <w:bottom w:val="none" w:sz="0" w:space="0" w:color="auto"/>
        <w:right w:val="none" w:sz="0" w:space="0" w:color="auto"/>
      </w:divBdr>
    </w:div>
    <w:div w:id="1899658691">
      <w:bodyDiv w:val="1"/>
      <w:marLeft w:val="0"/>
      <w:marRight w:val="0"/>
      <w:marTop w:val="0"/>
      <w:marBottom w:val="0"/>
      <w:divBdr>
        <w:top w:val="none" w:sz="0" w:space="0" w:color="auto"/>
        <w:left w:val="none" w:sz="0" w:space="0" w:color="auto"/>
        <w:bottom w:val="none" w:sz="0" w:space="0" w:color="auto"/>
        <w:right w:val="none" w:sz="0" w:space="0" w:color="auto"/>
      </w:divBdr>
    </w:div>
    <w:div w:id="1924679437">
      <w:bodyDiv w:val="1"/>
      <w:marLeft w:val="0"/>
      <w:marRight w:val="0"/>
      <w:marTop w:val="0"/>
      <w:marBottom w:val="0"/>
      <w:divBdr>
        <w:top w:val="none" w:sz="0" w:space="0" w:color="auto"/>
        <w:left w:val="none" w:sz="0" w:space="0" w:color="auto"/>
        <w:bottom w:val="none" w:sz="0" w:space="0" w:color="auto"/>
        <w:right w:val="none" w:sz="0" w:space="0" w:color="auto"/>
      </w:divBdr>
    </w:div>
    <w:div w:id="1925259533">
      <w:bodyDiv w:val="1"/>
      <w:marLeft w:val="0"/>
      <w:marRight w:val="0"/>
      <w:marTop w:val="0"/>
      <w:marBottom w:val="0"/>
      <w:divBdr>
        <w:top w:val="none" w:sz="0" w:space="0" w:color="auto"/>
        <w:left w:val="none" w:sz="0" w:space="0" w:color="auto"/>
        <w:bottom w:val="none" w:sz="0" w:space="0" w:color="auto"/>
        <w:right w:val="none" w:sz="0" w:space="0" w:color="auto"/>
      </w:divBdr>
    </w:div>
    <w:div w:id="1925336134">
      <w:bodyDiv w:val="1"/>
      <w:marLeft w:val="0"/>
      <w:marRight w:val="0"/>
      <w:marTop w:val="0"/>
      <w:marBottom w:val="0"/>
      <w:divBdr>
        <w:top w:val="none" w:sz="0" w:space="0" w:color="auto"/>
        <w:left w:val="none" w:sz="0" w:space="0" w:color="auto"/>
        <w:bottom w:val="none" w:sz="0" w:space="0" w:color="auto"/>
        <w:right w:val="none" w:sz="0" w:space="0" w:color="auto"/>
      </w:divBdr>
    </w:div>
    <w:div w:id="2015761036">
      <w:bodyDiv w:val="1"/>
      <w:marLeft w:val="0"/>
      <w:marRight w:val="0"/>
      <w:marTop w:val="0"/>
      <w:marBottom w:val="0"/>
      <w:divBdr>
        <w:top w:val="none" w:sz="0" w:space="0" w:color="auto"/>
        <w:left w:val="none" w:sz="0" w:space="0" w:color="auto"/>
        <w:bottom w:val="none" w:sz="0" w:space="0" w:color="auto"/>
        <w:right w:val="none" w:sz="0" w:space="0" w:color="auto"/>
      </w:divBdr>
    </w:div>
    <w:div w:id="2026050364">
      <w:bodyDiv w:val="1"/>
      <w:marLeft w:val="0"/>
      <w:marRight w:val="0"/>
      <w:marTop w:val="0"/>
      <w:marBottom w:val="0"/>
      <w:divBdr>
        <w:top w:val="none" w:sz="0" w:space="0" w:color="auto"/>
        <w:left w:val="none" w:sz="0" w:space="0" w:color="auto"/>
        <w:bottom w:val="none" w:sz="0" w:space="0" w:color="auto"/>
        <w:right w:val="none" w:sz="0" w:space="0" w:color="auto"/>
      </w:divBdr>
    </w:div>
    <w:div w:id="2073384210">
      <w:bodyDiv w:val="1"/>
      <w:marLeft w:val="0"/>
      <w:marRight w:val="0"/>
      <w:marTop w:val="0"/>
      <w:marBottom w:val="0"/>
      <w:divBdr>
        <w:top w:val="none" w:sz="0" w:space="0" w:color="auto"/>
        <w:left w:val="none" w:sz="0" w:space="0" w:color="auto"/>
        <w:bottom w:val="none" w:sz="0" w:space="0" w:color="auto"/>
        <w:right w:val="none" w:sz="0" w:space="0" w:color="auto"/>
      </w:divBdr>
    </w:div>
    <w:div w:id="2123256105">
      <w:bodyDiv w:val="1"/>
      <w:marLeft w:val="0"/>
      <w:marRight w:val="0"/>
      <w:marTop w:val="0"/>
      <w:marBottom w:val="0"/>
      <w:divBdr>
        <w:top w:val="none" w:sz="0" w:space="0" w:color="auto"/>
        <w:left w:val="none" w:sz="0" w:space="0" w:color="auto"/>
        <w:bottom w:val="none" w:sz="0" w:space="0" w:color="auto"/>
        <w:right w:val="none" w:sz="0" w:space="0" w:color="auto"/>
      </w:divBdr>
    </w:div>
    <w:div w:id="2129353074">
      <w:bodyDiv w:val="1"/>
      <w:marLeft w:val="0"/>
      <w:marRight w:val="0"/>
      <w:marTop w:val="0"/>
      <w:marBottom w:val="0"/>
      <w:divBdr>
        <w:top w:val="none" w:sz="0" w:space="0" w:color="auto"/>
        <w:left w:val="none" w:sz="0" w:space="0" w:color="auto"/>
        <w:bottom w:val="none" w:sz="0" w:space="0" w:color="auto"/>
        <w:right w:val="none" w:sz="0" w:space="0" w:color="auto"/>
      </w:divBdr>
    </w:div>
    <w:div w:id="214119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3.xml" Id="rId13" /><Relationship Type="http://schemas.openxmlformats.org/officeDocument/2006/relationships/footer" Target="footer8.xml" Id="rId18" /><Relationship Type="http://schemas.openxmlformats.org/officeDocument/2006/relationships/footer" Target="footer11.xml" Id="rId26" /><Relationship Type="http://schemas.openxmlformats.org/officeDocument/2006/relationships/customXml" Target="../customXml/item3.xml" Id="rId3" /><Relationship Type="http://schemas.openxmlformats.org/officeDocument/2006/relationships/hyperlink" Target="https://assets.publishing.service.gov.uk/government/uploads/system/uploads/attachment_data/file/628630/DfE_SEN_Support_REA_Report.pdf" TargetMode="External" Id="rId21"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footer" Target="footer7.xml" Id="rId17" /><Relationship Type="http://schemas.openxmlformats.org/officeDocument/2006/relationships/hyperlink" Target="https://doi.org/10.1787/22260919" TargetMode="External" Id="rId25" /><Relationship Type="http://schemas.openxmlformats.org/officeDocument/2006/relationships/customXml" Target="../customXml/item2.xml" Id="rId2" /><Relationship Type="http://schemas.openxmlformats.org/officeDocument/2006/relationships/footer" Target="footer6.xml" Id="rId16" /><Relationship Type="http://schemas.openxmlformats.org/officeDocument/2006/relationships/footer" Target="footer10.xm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hyperlink" Target="https://ies.ed.gov/ncee/wwc/PracticeGuide/4" TargetMode="External" Id="rId24" /><Relationship Type="http://schemas.openxmlformats.org/officeDocument/2006/relationships/numbering" Target="numbering.xml" Id="rId5" /><Relationship Type="http://schemas.openxmlformats.org/officeDocument/2006/relationships/footer" Target="footer5.xml" Id="rId15" /><Relationship Type="http://schemas.openxmlformats.org/officeDocument/2006/relationships/hyperlink" Target="https://educationendowmentfoundation.org.uk/evidence-summaries/teaching-learning-toolkit"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footer" Target="footer9.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4.xml" Id="rId14" /><Relationship Type="http://schemas.openxmlformats.org/officeDocument/2006/relationships/hyperlink" Target="http://bit.ly/2OvmvKO" TargetMode="External" Id="rId22" /><Relationship Type="http://schemas.openxmlformats.org/officeDocument/2006/relationships/footer" Target="footer12.xml" Id="rId27" /><Relationship Type="http://schemas.openxmlformats.org/officeDocument/2006/relationships/glossaryDocument" Target="/word/glossary/document.xml" Id="R48f52a296e404eb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833ead0-74ac-49c3-9c3e-c065733a0fe4}"/>
      </w:docPartPr>
      <w:docPartBody>
        <w:p w14:paraId="7CA8B21A">
          <w:r>
            <w:rPr>
              <w:rStyle w:val="PlaceholderText"/>
            </w:rPr>
            <w:t/>
          </w:r>
        </w:p>
      </w:docPartBody>
    </w:docPart>
  </w:docParts>
</w:glossaryDocument>
</file>

<file path=word/theme/theme1.xml><?xml version="1.0" encoding="utf-8"?>
<a:theme xmlns:a="http://schemas.openxmlformats.org/drawingml/2006/main" name="Office Theme">
  <a:themeElements>
    <a:clrScheme name="UCL IOE">
      <a:dk1>
        <a:srgbClr val="000000"/>
      </a:dk1>
      <a:lt1>
        <a:srgbClr val="FFFFFF"/>
      </a:lt1>
      <a:dk2>
        <a:srgbClr val="003C4C"/>
      </a:dk2>
      <a:lt2>
        <a:srgbClr val="D6D2C3"/>
      </a:lt2>
      <a:accent1>
        <a:srgbClr val="93272C"/>
      </a:accent1>
      <a:accent2>
        <a:srgbClr val="500778"/>
      </a:accent2>
      <a:accent3>
        <a:srgbClr val="8F993E"/>
      </a:accent3>
      <a:accent4>
        <a:srgbClr val="EA7600"/>
      </a:accent4>
      <a:accent5>
        <a:srgbClr val="0097A9"/>
      </a:accent5>
      <a:accent6>
        <a:srgbClr val="3255A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4587B59-60D4-438E-8F2B-618F1B36A6A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FA3A3F63AB5A4CB7545F4A4F5DA748" ma:contentTypeVersion="11" ma:contentTypeDescription="Create a new document." ma:contentTypeScope="" ma:versionID="50bb1e9d723fdafc5bda6d360c1440bd">
  <xsd:schema xmlns:xsd="http://www.w3.org/2001/XMLSchema" xmlns:xs="http://www.w3.org/2001/XMLSchema" xmlns:p="http://schemas.microsoft.com/office/2006/metadata/properties" xmlns:ns2="46f2f5ee-1d06-48d0-a48b-171d8a5db8c4" xmlns:ns3="a71d853a-9160-4b06-8871-a2258eaa9eee" targetNamespace="http://schemas.microsoft.com/office/2006/metadata/properties" ma:root="true" ma:fieldsID="2d361c744a9274f0717f9443d02fdbb0" ns2:_="" ns3:_="">
    <xsd:import namespace="46f2f5ee-1d06-48d0-a48b-171d8a5db8c4"/>
    <xsd:import namespace="a71d853a-9160-4b06-8871-a2258eaa9e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2f5ee-1d06-48d0-a48b-171d8a5db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d853a-9160-4b06-8871-a2258eaa9e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4D855-7E7D-48A7-9F2D-6AF20EF75C1C}">
  <ds:schemaRefs>
    <ds:schemaRef ds:uri="http://schemas.microsoft.com/sharepoint/v3/contenttype/forms"/>
  </ds:schemaRefs>
</ds:datastoreItem>
</file>

<file path=customXml/itemProps2.xml><?xml version="1.0" encoding="utf-8"?>
<ds:datastoreItem xmlns:ds="http://schemas.openxmlformats.org/officeDocument/2006/customXml" ds:itemID="{B85CAEDE-6C36-44B9-B20E-A9EB918FE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2f5ee-1d06-48d0-a48b-171d8a5db8c4"/>
    <ds:schemaRef ds:uri="a71d853a-9160-4b06-8871-a2258eaa9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4D86D-AA70-4D2C-84A3-8E0518367B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A1EA1D-A602-4D4B-A557-FFD336242BF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Rasha Radi</dc:creator>
  <keywords/>
  <dc:description/>
  <lastModifiedBy>Johnson, Laurence</lastModifiedBy>
  <revision>37</revision>
  <dcterms:created xsi:type="dcterms:W3CDTF">2020-07-10T14:13:00.0000000Z</dcterms:created>
  <dcterms:modified xsi:type="dcterms:W3CDTF">2021-02-01T09:16:52.9003495Z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0x010100D8FA3A3F63AB5A4CB7545F4A4F5DA748</vt:lpwstr>
  </property>
</Properties>
</file>